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04" w:rsidRDefault="00903004" w:rsidP="00903004">
      <w:pPr>
        <w:jc w:val="center"/>
        <w:rPr>
          <w:b/>
          <w:sz w:val="24"/>
        </w:rPr>
      </w:pPr>
    </w:p>
    <w:p w:rsidR="00310C28" w:rsidRDefault="00F047AF" w:rsidP="00F047AF">
      <w:pPr>
        <w:jc w:val="center"/>
        <w:rPr>
          <w:b/>
          <w:sz w:val="24"/>
        </w:rPr>
      </w:pPr>
      <w:r w:rsidRPr="00F047AF">
        <w:rPr>
          <w:b/>
          <w:sz w:val="24"/>
        </w:rPr>
        <w:t>Efficacy of a Multisensory Reading Program 1</w:t>
      </w:r>
    </w:p>
    <w:p w:rsidR="00F047AF" w:rsidRDefault="00F047AF" w:rsidP="00F047AF">
      <w:pPr>
        <w:jc w:val="center"/>
      </w:pPr>
    </w:p>
    <w:p w:rsidR="00F047AF" w:rsidRPr="00F047AF" w:rsidRDefault="0090154A" w:rsidP="00F047AF">
      <w:pPr>
        <w:jc w:val="center"/>
        <w:rPr>
          <w:rFonts w:ascii="Calibri" w:eastAsia="Calibri" w:hAnsi="Calibri" w:cs="Times New Roman"/>
        </w:rPr>
      </w:pPr>
      <w:hyperlink r:id="rId8" w:history="1">
        <w:r w:rsidR="00F047AF" w:rsidRPr="00F047AF">
          <w:rPr>
            <w:rFonts w:ascii="Calibri" w:eastAsia="Calibri" w:hAnsi="Calibri" w:cs="Times New Roman"/>
            <w:color w:val="0000FF"/>
            <w:u w:val="single"/>
          </w:rPr>
          <w:t>http://www.orton-gillingham.net/greeley_research.pdf</w:t>
        </w:r>
      </w:hyperlink>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Running Head: THE EFFICACY OF A SUPPLEMENTARY MULTISENSORY READING PROGRAM</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The Efficacy of a Supplementary Multisensory Reading Program for First-Grade Students</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 xml:space="preserve">Debora L. </w:t>
      </w:r>
      <w:proofErr w:type="spellStart"/>
      <w:r w:rsidRPr="00F047AF">
        <w:rPr>
          <w:rFonts w:ascii="Calibri" w:eastAsia="Calibri" w:hAnsi="Calibri" w:cs="Calibri"/>
          <w:color w:val="000000"/>
        </w:rPr>
        <w:t>Scheffel</w:t>
      </w:r>
      <w:proofErr w:type="spellEnd"/>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Colorado Department of Education</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Jack C. Shaw</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University of Northern Colorado</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r w:rsidRPr="00F047AF">
        <w:rPr>
          <w:rFonts w:ascii="Calibri" w:eastAsia="Calibri" w:hAnsi="Calibri" w:cs="Calibri"/>
          <w:color w:val="000000"/>
        </w:rPr>
        <w:t>Rose Shaw</w:t>
      </w:r>
    </w:p>
    <w:p w:rsidR="00F047AF" w:rsidRPr="00F047AF" w:rsidRDefault="00F047AF" w:rsidP="00F047AF">
      <w:pPr>
        <w:autoSpaceDE w:val="0"/>
        <w:autoSpaceDN w:val="0"/>
        <w:adjustRightInd w:val="0"/>
        <w:spacing w:after="0" w:line="240" w:lineRule="auto"/>
        <w:jc w:val="center"/>
        <w:rPr>
          <w:rFonts w:ascii="Calibri" w:eastAsia="Calibri" w:hAnsi="Calibri" w:cs="Calibri"/>
          <w:color w:val="000000"/>
        </w:rPr>
      </w:pPr>
      <w:proofErr w:type="spellStart"/>
      <w:r w:rsidRPr="00F047AF">
        <w:rPr>
          <w:rFonts w:ascii="Calibri" w:eastAsia="Calibri" w:hAnsi="Calibri" w:cs="Calibri"/>
          <w:color w:val="000000"/>
        </w:rPr>
        <w:t>Metrica</w:t>
      </w:r>
      <w:proofErr w:type="spellEnd"/>
    </w:p>
    <w:p w:rsidR="00F047AF" w:rsidRPr="00F047AF" w:rsidRDefault="00F047AF" w:rsidP="00F047AF">
      <w:pPr>
        <w:autoSpaceDE w:val="0"/>
        <w:autoSpaceDN w:val="0"/>
        <w:adjustRightInd w:val="0"/>
        <w:spacing w:after="0" w:line="240" w:lineRule="auto"/>
        <w:rPr>
          <w:rFonts w:ascii="Calibri" w:eastAsia="Calibri" w:hAnsi="Calibri" w:cs="Calibri"/>
          <w:color w:val="000000"/>
        </w:rPr>
      </w:pPr>
    </w:p>
    <w:p w:rsidR="00F047AF" w:rsidRPr="00F047AF" w:rsidRDefault="00F047AF" w:rsidP="00F047AF">
      <w:pPr>
        <w:autoSpaceDE w:val="0"/>
        <w:autoSpaceDN w:val="0"/>
        <w:adjustRightInd w:val="0"/>
        <w:spacing w:after="0" w:line="240" w:lineRule="auto"/>
        <w:rPr>
          <w:rFonts w:ascii="Calibri" w:eastAsia="Calibri" w:hAnsi="Calibri" w:cs="Calibri"/>
          <w:color w:val="000000"/>
        </w:rPr>
      </w:pPr>
    </w:p>
    <w:p w:rsidR="00F047AF" w:rsidRPr="00F047AF" w:rsidRDefault="00F047AF" w:rsidP="00F047AF">
      <w:pPr>
        <w:autoSpaceDE w:val="0"/>
        <w:autoSpaceDN w:val="0"/>
        <w:adjustRightInd w:val="0"/>
        <w:spacing w:after="0" w:line="240" w:lineRule="auto"/>
        <w:rPr>
          <w:rFonts w:ascii="Calibri" w:eastAsia="Calibri" w:hAnsi="Calibri" w:cs="Calibri"/>
          <w:color w:val="000000"/>
        </w:rPr>
      </w:pPr>
    </w:p>
    <w:p w:rsidR="00F047AF" w:rsidRPr="00F047AF" w:rsidRDefault="00F047AF" w:rsidP="00F047AF">
      <w:pPr>
        <w:autoSpaceDE w:val="0"/>
        <w:autoSpaceDN w:val="0"/>
        <w:adjustRightInd w:val="0"/>
        <w:spacing w:after="0" w:line="240" w:lineRule="auto"/>
        <w:rPr>
          <w:rFonts w:ascii="Calibri" w:eastAsia="Calibri" w:hAnsi="Calibri" w:cs="Calibri"/>
          <w:color w:val="0000FF"/>
        </w:rPr>
      </w:pPr>
      <w:r w:rsidRPr="00F047AF">
        <w:rPr>
          <w:rFonts w:ascii="Calibri" w:eastAsia="Calibri" w:hAnsi="Calibri" w:cs="Calibri"/>
          <w:color w:val="000000"/>
        </w:rPr>
        <w:t xml:space="preserve">Debora L. </w:t>
      </w:r>
      <w:proofErr w:type="spellStart"/>
      <w:r w:rsidRPr="00F047AF">
        <w:rPr>
          <w:rFonts w:ascii="Calibri" w:eastAsia="Calibri" w:hAnsi="Calibri" w:cs="Calibri"/>
          <w:color w:val="000000"/>
        </w:rPr>
        <w:t>Scheffel</w:t>
      </w:r>
      <w:proofErr w:type="spellEnd"/>
      <w:r w:rsidRPr="00F047AF">
        <w:rPr>
          <w:rFonts w:ascii="Calibri" w:eastAsia="Calibri" w:hAnsi="Calibri" w:cs="Calibri"/>
          <w:color w:val="000000"/>
        </w:rPr>
        <w:t xml:space="preserve">, Ph.D. Chair, Director of Colorado Reading First and Competitive Grants and Awards, Colorado Department of Education, 1560 Broadway, Suite 1450, Denver, CO 80202, 303-866-6635, FAX: 303-866-6647, EMAIL: </w:t>
      </w:r>
      <w:r w:rsidRPr="00F047AF">
        <w:rPr>
          <w:rFonts w:ascii="Calibri" w:eastAsia="Calibri" w:hAnsi="Calibri" w:cs="Calibri"/>
          <w:color w:val="0000FF"/>
        </w:rPr>
        <w:t>Scheffel_D@cde.state.co.us</w:t>
      </w:r>
    </w:p>
    <w:p w:rsidR="00F047AF" w:rsidRPr="00F047AF" w:rsidRDefault="00F047AF" w:rsidP="00F047AF">
      <w:pPr>
        <w:autoSpaceDE w:val="0"/>
        <w:autoSpaceDN w:val="0"/>
        <w:adjustRightInd w:val="0"/>
        <w:spacing w:after="0" w:line="240" w:lineRule="auto"/>
        <w:rPr>
          <w:rFonts w:ascii="Calibri" w:eastAsia="Calibri" w:hAnsi="Calibri" w:cs="Calibri"/>
          <w:color w:val="000000"/>
        </w:rPr>
      </w:pPr>
    </w:p>
    <w:p w:rsidR="00F047AF" w:rsidRPr="00F047AF" w:rsidRDefault="00F047AF" w:rsidP="00F047AF">
      <w:pPr>
        <w:autoSpaceDE w:val="0"/>
        <w:autoSpaceDN w:val="0"/>
        <w:adjustRightInd w:val="0"/>
        <w:spacing w:after="0" w:line="240" w:lineRule="auto"/>
        <w:rPr>
          <w:rFonts w:ascii="Calibri" w:eastAsia="Calibri" w:hAnsi="Calibri" w:cs="Calibri"/>
          <w:color w:val="0000FF"/>
        </w:rPr>
      </w:pPr>
      <w:r w:rsidRPr="00F047AF">
        <w:rPr>
          <w:rFonts w:ascii="Calibri" w:eastAsia="Calibri" w:hAnsi="Calibri" w:cs="Calibri"/>
          <w:color w:val="000000"/>
        </w:rPr>
        <w:t xml:space="preserve">Jack C. Shaw, Ph.D. Candidate, Department of Applied Statistics and Research Methods, University of Northern Colorado, Greeley, CO 80632, 970-396-9085, FAX: 970-339-5599 EMAIL: </w:t>
      </w:r>
      <w:r w:rsidRPr="00F047AF">
        <w:rPr>
          <w:rFonts w:ascii="Calibri" w:eastAsia="Calibri" w:hAnsi="Calibri" w:cs="Calibri"/>
          <w:color w:val="0000FF"/>
        </w:rPr>
        <w:t>jack@inteo.com</w:t>
      </w:r>
    </w:p>
    <w:p w:rsidR="00F047AF" w:rsidRPr="00F047AF" w:rsidRDefault="00F047AF" w:rsidP="00F047AF">
      <w:pPr>
        <w:autoSpaceDE w:val="0"/>
        <w:autoSpaceDN w:val="0"/>
        <w:adjustRightInd w:val="0"/>
        <w:spacing w:after="0" w:line="240" w:lineRule="auto"/>
        <w:rPr>
          <w:rFonts w:ascii="Calibri" w:eastAsia="Calibri" w:hAnsi="Calibri" w:cs="Calibri"/>
          <w:color w:val="000000"/>
        </w:rPr>
      </w:pPr>
    </w:p>
    <w:p w:rsidR="00F047AF" w:rsidRPr="00F047AF" w:rsidRDefault="00F047AF" w:rsidP="00F047AF">
      <w:pPr>
        <w:autoSpaceDE w:val="0"/>
        <w:autoSpaceDN w:val="0"/>
        <w:adjustRightInd w:val="0"/>
        <w:spacing w:after="0" w:line="240" w:lineRule="auto"/>
        <w:rPr>
          <w:rFonts w:ascii="Calibri" w:eastAsia="Calibri" w:hAnsi="Calibri" w:cs="Calibri"/>
          <w:color w:val="0000FF"/>
        </w:rPr>
      </w:pPr>
      <w:r w:rsidRPr="00F047AF">
        <w:rPr>
          <w:rFonts w:ascii="Calibri" w:eastAsia="Calibri" w:hAnsi="Calibri" w:cs="Calibri"/>
          <w:color w:val="000000"/>
        </w:rPr>
        <w:t xml:space="preserve">Rose Shaw, Ph.D., Statistician, </w:t>
      </w:r>
      <w:proofErr w:type="spellStart"/>
      <w:r w:rsidRPr="00F047AF">
        <w:rPr>
          <w:rFonts w:ascii="Calibri" w:eastAsia="Calibri" w:hAnsi="Calibri" w:cs="Calibri"/>
          <w:color w:val="000000"/>
        </w:rPr>
        <w:t>Metrica</w:t>
      </w:r>
      <w:proofErr w:type="spellEnd"/>
      <w:r w:rsidRPr="00F047AF">
        <w:rPr>
          <w:rFonts w:ascii="Calibri" w:eastAsia="Calibri" w:hAnsi="Calibri" w:cs="Calibri"/>
          <w:color w:val="000000"/>
        </w:rPr>
        <w:t xml:space="preserve">, 1703 36th Avenue Court, Greeley, CO 80634-0103, 970-330-3161, FAX: 970-339-5599 EMAIL: </w:t>
      </w:r>
      <w:hyperlink r:id="rId9" w:history="1">
        <w:r w:rsidRPr="00F047AF">
          <w:rPr>
            <w:rFonts w:ascii="Calibri" w:eastAsia="Calibri" w:hAnsi="Calibri" w:cs="Calibri"/>
            <w:color w:val="0000FF"/>
            <w:u w:val="single"/>
          </w:rPr>
          <w:t>roseshaw@cybox.com</w:t>
        </w:r>
      </w:hyperlink>
    </w:p>
    <w:p w:rsidR="00F047AF" w:rsidRPr="00F047AF" w:rsidRDefault="00F047AF" w:rsidP="00F047AF">
      <w:pPr>
        <w:autoSpaceDE w:val="0"/>
        <w:autoSpaceDN w:val="0"/>
        <w:adjustRightInd w:val="0"/>
        <w:spacing w:after="0" w:line="240" w:lineRule="auto"/>
        <w:rPr>
          <w:rFonts w:ascii="Calibri" w:eastAsia="Calibri" w:hAnsi="Calibri" w:cs="Calibri"/>
          <w:color w:val="0000FF"/>
        </w:rPr>
      </w:pPr>
    </w:p>
    <w:p w:rsidR="00F047AF" w:rsidRPr="00F047AF" w:rsidRDefault="00F047AF" w:rsidP="00F047AF">
      <w:pPr>
        <w:autoSpaceDE w:val="0"/>
        <w:autoSpaceDN w:val="0"/>
        <w:adjustRightInd w:val="0"/>
        <w:spacing w:after="0" w:line="240" w:lineRule="auto"/>
        <w:rPr>
          <w:rFonts w:ascii="Calibri" w:eastAsia="Calibri" w:hAnsi="Calibri" w:cs="Calibri"/>
          <w:b/>
          <w:i/>
        </w:rPr>
      </w:pPr>
      <w:r w:rsidRPr="00F047AF">
        <w:rPr>
          <w:rFonts w:ascii="Calibri" w:eastAsia="Calibri" w:hAnsi="Calibri" w:cs="Calibri"/>
          <w:b/>
          <w:i/>
        </w:rPr>
        <w:t>Abstract</w:t>
      </w:r>
    </w:p>
    <w:p w:rsidR="00F047AF" w:rsidRPr="00F047AF" w:rsidRDefault="00F047AF" w:rsidP="00F047AF">
      <w:pPr>
        <w:autoSpaceDE w:val="0"/>
        <w:autoSpaceDN w:val="0"/>
        <w:adjustRightInd w:val="0"/>
        <w:spacing w:after="0" w:line="240" w:lineRule="auto"/>
        <w:rPr>
          <w:rFonts w:ascii="Calibri" w:eastAsia="Calibri" w:hAnsi="Calibri" w:cs="Calibri"/>
        </w:rPr>
      </w:pPr>
      <w:r w:rsidRPr="00F047AF">
        <w:rPr>
          <w:rFonts w:ascii="Calibri" w:eastAsia="Calibri" w:hAnsi="Calibri" w:cs="Calibri"/>
        </w:rPr>
        <w:t xml:space="preserve">The purpose of this study was to evaluate the efficacy of the </w:t>
      </w:r>
      <w:r w:rsidR="00DC1B17">
        <w:rPr>
          <w:rFonts w:ascii="Calibri" w:eastAsia="Calibri" w:hAnsi="Calibri" w:cs="Calibri"/>
        </w:rPr>
        <w:t xml:space="preserve">MaxScholar </w:t>
      </w:r>
      <w:r w:rsidRPr="00F047AF">
        <w:rPr>
          <w:rFonts w:ascii="Calibri" w:eastAsia="Calibri" w:hAnsi="Calibri" w:cs="Calibri"/>
        </w:rPr>
        <w:t>supplementary Orton-Gillingham based reading program across three schools in a single school district. Dynamic Indicators of Basic Early Literacy Skills (DIBELS) assessments were used to measure the reading skills of 224 treatment and 476 comparison group first-grade students, with control group students receiving traditional reading instruction for 90 minutes per day in a core reading program and treatment group students receiving instruction using the supplementary reading program for 30 additional minutes per day. Classroom observations by reading professionals revealed satisfactory program implementation. Collected teacher surveys demonstrated high teacher satisfaction with the program. Alphabetic principle and phonemic awareness skills in the treatment group made significant improvement relative to the comparison group. Treatment group female Hispanics made the greatest gains in alphabetic principle skills.</w:t>
      </w:r>
    </w:p>
    <w:p w:rsidR="00F047AF" w:rsidRPr="00F047AF" w:rsidRDefault="00F047AF" w:rsidP="00F047AF">
      <w:pPr>
        <w:autoSpaceDE w:val="0"/>
        <w:autoSpaceDN w:val="0"/>
        <w:adjustRightInd w:val="0"/>
        <w:spacing w:after="0" w:line="240" w:lineRule="auto"/>
        <w:rPr>
          <w:rFonts w:ascii="Calibri" w:eastAsia="Calibri" w:hAnsi="Calibri" w:cs="Calibri"/>
        </w:rPr>
      </w:pPr>
    </w:p>
    <w:p w:rsidR="00F047AF" w:rsidRPr="00F047AF" w:rsidRDefault="00F047AF" w:rsidP="00F047AF">
      <w:pPr>
        <w:autoSpaceDE w:val="0"/>
        <w:autoSpaceDN w:val="0"/>
        <w:adjustRightInd w:val="0"/>
        <w:spacing w:after="0" w:line="240" w:lineRule="auto"/>
        <w:rPr>
          <w:rFonts w:ascii="Calibri" w:eastAsia="Calibri" w:hAnsi="Calibri" w:cs="Calibri"/>
        </w:rPr>
      </w:pPr>
    </w:p>
    <w:p w:rsidR="00F047AF" w:rsidRPr="00F047AF" w:rsidRDefault="00F047AF" w:rsidP="00F047AF">
      <w:pPr>
        <w:autoSpaceDE w:val="0"/>
        <w:autoSpaceDN w:val="0"/>
        <w:adjustRightInd w:val="0"/>
        <w:spacing w:after="0" w:line="240" w:lineRule="auto"/>
        <w:rPr>
          <w:rFonts w:ascii="Calibri" w:eastAsia="Calibri" w:hAnsi="Calibri" w:cs="Calibri"/>
        </w:rPr>
      </w:pPr>
    </w:p>
    <w:p w:rsidR="00F047AF" w:rsidRPr="00F047AF" w:rsidRDefault="00F047AF" w:rsidP="00F047AF">
      <w:pPr>
        <w:autoSpaceDE w:val="0"/>
        <w:autoSpaceDN w:val="0"/>
        <w:adjustRightInd w:val="0"/>
        <w:spacing w:after="0" w:line="240" w:lineRule="auto"/>
        <w:rPr>
          <w:rFonts w:ascii="Calibri" w:eastAsia="Calibri" w:hAnsi="Calibri" w:cs="Calibri"/>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Program for First-Grade Students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The purpose of this study was to examine the effectiveness of an Orton-Gillingham (OG) based multi-sensory</w:t>
      </w:r>
      <w:r w:rsidR="007A537B">
        <w:rPr>
          <w:rFonts w:ascii="Calibri" w:eastAsia="Calibri" w:hAnsi="Calibri" w:cs="Calibri"/>
          <w:sz w:val="20"/>
          <w:szCs w:val="20"/>
        </w:rPr>
        <w:t xml:space="preserve"> </w:t>
      </w:r>
      <w:r w:rsidRPr="00F047AF">
        <w:rPr>
          <w:rFonts w:ascii="Calibri" w:eastAsia="Calibri" w:hAnsi="Calibri" w:cs="Calibri"/>
          <w:sz w:val="20"/>
          <w:szCs w:val="20"/>
        </w:rPr>
        <w:t xml:space="preserve">reading program as a supplement to regular first-grade classroom instruction in three </w:t>
      </w:r>
      <w:proofErr w:type="gramStart"/>
      <w:r w:rsidRPr="00F047AF">
        <w:rPr>
          <w:rFonts w:ascii="Calibri" w:eastAsia="Calibri" w:hAnsi="Calibri" w:cs="Calibri"/>
          <w:sz w:val="20"/>
          <w:szCs w:val="20"/>
        </w:rPr>
        <w:t>elementary  schools</w:t>
      </w:r>
      <w:proofErr w:type="gramEnd"/>
      <w:r w:rsidRPr="00F047AF">
        <w:rPr>
          <w:rFonts w:ascii="Calibri" w:eastAsia="Calibri" w:hAnsi="Calibri" w:cs="Calibri"/>
          <w:sz w:val="20"/>
          <w:szCs w:val="20"/>
        </w:rPr>
        <w:t xml:space="preserve"> in a high-needs school district. Both comparison and treatment groups were taught using the district’s core reading program during a 90-minute reading block, and the treatment group’s reading instruction was supplemented with </w:t>
      </w:r>
      <w:r w:rsidR="007A537B">
        <w:rPr>
          <w:rFonts w:ascii="Calibri" w:eastAsia="Calibri" w:hAnsi="Calibri" w:cs="Calibri"/>
          <w:sz w:val="20"/>
          <w:szCs w:val="20"/>
        </w:rPr>
        <w:t xml:space="preserve">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reading program for 30 minutes per day. First-grade students in the three treatment schools made the most dramatic improvement in acquiring alphabetic principle skills. There was also substantial evidence that phonemic awareness skills improved more for students in the treatment group than in the comparison group. Hispanic female students demonstrated the greatest improvement in alphabetic principle skills after receiving </w:t>
      </w:r>
      <w:r w:rsidR="000A2001">
        <w:rPr>
          <w:rFonts w:ascii="Calibri" w:eastAsia="Calibri" w:hAnsi="Calibri" w:cs="Calibri"/>
          <w:sz w:val="20"/>
          <w:szCs w:val="20"/>
        </w:rPr>
        <w:t>MAXSCHOLAR ORTON-GILLINGHAM</w:t>
      </w:r>
      <w:r w:rsidRPr="00F047AF">
        <w:rPr>
          <w:rFonts w:ascii="Calibri" w:eastAsia="Calibri" w:hAnsi="Calibri" w:cs="Calibri"/>
          <w:sz w:val="20"/>
          <w:szCs w:val="20"/>
        </w:rPr>
        <w:t>’s reading program.</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supplemental reading program is designed to be incorporated into existing reading curricula to</w:t>
      </w:r>
      <w:r w:rsidR="004E668A">
        <w:rPr>
          <w:rFonts w:ascii="Calibri" w:eastAsia="Calibri" w:hAnsi="Calibri" w:cs="Calibri"/>
          <w:sz w:val="20"/>
          <w:szCs w:val="20"/>
        </w:rPr>
        <w:t xml:space="preserve"> </w:t>
      </w:r>
      <w:r w:rsidRPr="00F047AF">
        <w:rPr>
          <w:rFonts w:ascii="Calibri" w:eastAsia="Calibri" w:hAnsi="Calibri" w:cs="Calibri"/>
          <w:sz w:val="20"/>
          <w:szCs w:val="20"/>
        </w:rPr>
        <w:t>provide a multisensory, phonetic, and structured instructional tool. The program is based on the Orton-Gillingham</w:t>
      </w:r>
      <w:r w:rsidR="004E668A">
        <w:rPr>
          <w:rFonts w:ascii="Calibri" w:eastAsia="Calibri" w:hAnsi="Calibri" w:cs="Calibri"/>
          <w:sz w:val="20"/>
          <w:szCs w:val="20"/>
        </w:rPr>
        <w:t xml:space="preserve"> </w:t>
      </w:r>
      <w:r w:rsidRPr="00F047AF">
        <w:rPr>
          <w:rFonts w:ascii="Calibri" w:eastAsia="Calibri" w:hAnsi="Calibri" w:cs="Calibri"/>
          <w:sz w:val="20"/>
          <w:szCs w:val="20"/>
        </w:rPr>
        <w:t>method of reading instruction originally developed by neurologist Dr. Samuel T. Orton and educator Anna</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Gillingham.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reading program involves a daily, </w:t>
      </w:r>
      <w:r w:rsidR="007A537B">
        <w:rPr>
          <w:rFonts w:ascii="Calibri" w:eastAsia="Calibri" w:hAnsi="Calibri" w:cs="Calibri"/>
          <w:sz w:val="20"/>
          <w:szCs w:val="20"/>
        </w:rPr>
        <w:t>five</w:t>
      </w:r>
      <w:r w:rsidRPr="00F047AF">
        <w:rPr>
          <w:rFonts w:ascii="Calibri" w:eastAsia="Calibri" w:hAnsi="Calibri" w:cs="Calibri"/>
          <w:sz w:val="20"/>
          <w:szCs w:val="20"/>
        </w:rPr>
        <w:t>-part 30-minute intervention. The reading program</w:t>
      </w:r>
      <w:r w:rsidR="004E668A">
        <w:rPr>
          <w:rFonts w:ascii="Calibri" w:eastAsia="Calibri" w:hAnsi="Calibri" w:cs="Calibri"/>
          <w:sz w:val="20"/>
          <w:szCs w:val="20"/>
        </w:rPr>
        <w:t xml:space="preserve"> </w:t>
      </w:r>
      <w:r w:rsidRPr="00F047AF">
        <w:rPr>
          <w:rFonts w:ascii="Calibri" w:eastAsia="Calibri" w:hAnsi="Calibri" w:cs="Calibri"/>
          <w:sz w:val="20"/>
          <w:szCs w:val="20"/>
        </w:rPr>
        <w:t>offers a method of organized, direct instruction in phonemic awareness and application of phonetic rules and word</w:t>
      </w:r>
      <w:r w:rsidR="007A537B">
        <w:rPr>
          <w:rFonts w:ascii="Calibri" w:eastAsia="Calibri" w:hAnsi="Calibri" w:cs="Calibri"/>
          <w:sz w:val="20"/>
          <w:szCs w:val="20"/>
        </w:rPr>
        <w:t xml:space="preserve"> </w:t>
      </w:r>
      <w:r w:rsidRPr="00F047AF">
        <w:rPr>
          <w:rFonts w:ascii="Calibri" w:eastAsia="Calibri" w:hAnsi="Calibri" w:cs="Calibri"/>
          <w:sz w:val="20"/>
          <w:szCs w:val="20"/>
        </w:rPr>
        <w:t xml:space="preserve">attack strategies. The reading program relies on directly teaching the fundamental structure of language, beginning with simple sound-symbol relationships and progressing logically to phonetic rules and word-attack strategies using multisensory methods. The first part of the program is called the three-part drill. The three-part drill is a review of all phonetic concepts known or taught including practicing phonetically regular words using all learning pathways: visual, auditory, and kinesthetic (VAK). The second part of the program involves teaching a new phoneme-rule using multisensory techniques for encoding and decoding words and writing/reading sentences. Vocabulary and syllable division are taught using a multisensory method in the third part of the program. Vocabulary words are taken from all components of the program, whereas syllable division of multi-syllabic words is based upon phonetic components which are learned. The fourth aspect of the lesson is devoted to reviewing and teaching non-phonetic and high-frequency words </w:t>
      </w:r>
      <w:r w:rsidR="007A537B">
        <w:rPr>
          <w:rFonts w:ascii="Calibri" w:eastAsia="Calibri" w:hAnsi="Calibri" w:cs="Calibri"/>
          <w:sz w:val="20"/>
          <w:szCs w:val="20"/>
        </w:rPr>
        <w:t xml:space="preserve">(sight words) </w:t>
      </w:r>
      <w:r w:rsidRPr="00F047AF">
        <w:rPr>
          <w:rFonts w:ascii="Calibri" w:eastAsia="Calibri" w:hAnsi="Calibri" w:cs="Calibri"/>
          <w:sz w:val="20"/>
          <w:szCs w:val="20"/>
        </w:rPr>
        <w:t>or both. The fifth portion of the program incorporates reading strategies during oral reading</w:t>
      </w:r>
      <w:r w:rsidR="007A537B">
        <w:rPr>
          <w:rFonts w:ascii="Calibri" w:eastAsia="Calibri" w:hAnsi="Calibri" w:cs="Calibri"/>
          <w:sz w:val="20"/>
          <w:szCs w:val="20"/>
        </w:rPr>
        <w:t xml:space="preserve"> or MaxReading</w:t>
      </w:r>
      <w:r w:rsidRPr="00F047AF">
        <w:rPr>
          <w:rFonts w:ascii="Calibri" w:eastAsia="Calibri" w:hAnsi="Calibri" w:cs="Calibri"/>
          <w:sz w:val="20"/>
          <w:szCs w:val="20"/>
        </w:rPr>
        <w:t xml:space="preserve">. </w:t>
      </w:r>
      <w:r w:rsidR="007A537B">
        <w:rPr>
          <w:rFonts w:ascii="Calibri" w:eastAsia="Calibri" w:hAnsi="Calibri" w:cs="Calibri"/>
          <w:sz w:val="20"/>
          <w:szCs w:val="20"/>
        </w:rPr>
        <w:t>MaxReading</w:t>
      </w:r>
      <w:r w:rsidRPr="00F047AF">
        <w:rPr>
          <w:rFonts w:ascii="Calibri" w:eastAsia="Calibri" w:hAnsi="Calibri" w:cs="Calibri"/>
          <w:sz w:val="20"/>
          <w:szCs w:val="20"/>
        </w:rPr>
        <w:t xml:space="preserve"> is used to foster comprehension of orally read text by asking students to </w:t>
      </w:r>
      <w:r w:rsidR="007A537B">
        <w:rPr>
          <w:rFonts w:ascii="Calibri" w:eastAsia="Calibri" w:hAnsi="Calibri" w:cs="Calibri"/>
          <w:sz w:val="20"/>
          <w:szCs w:val="20"/>
        </w:rPr>
        <w:t xml:space="preserve">highlight </w:t>
      </w:r>
      <w:r w:rsidRPr="00F047AF">
        <w:rPr>
          <w:rFonts w:ascii="Calibri" w:eastAsia="Calibri" w:hAnsi="Calibri" w:cs="Calibri"/>
          <w:sz w:val="20"/>
          <w:szCs w:val="20"/>
        </w:rPr>
        <w:t>summarize, question, clarify, and predict from text (</w:t>
      </w:r>
      <w:proofErr w:type="spellStart"/>
      <w:r w:rsidRPr="00F047AF">
        <w:rPr>
          <w:rFonts w:ascii="Calibri" w:eastAsia="Calibri" w:hAnsi="Calibri" w:cs="Calibri"/>
          <w:sz w:val="20"/>
          <w:szCs w:val="20"/>
        </w:rPr>
        <w:t>Liuzzo</w:t>
      </w:r>
      <w:proofErr w:type="spellEnd"/>
      <w:r w:rsidRPr="00F047AF">
        <w:rPr>
          <w:rFonts w:ascii="Calibri" w:eastAsia="Calibri" w:hAnsi="Calibri" w:cs="Calibri"/>
          <w:sz w:val="20"/>
          <w:szCs w:val="20"/>
        </w:rPr>
        <w:t>, 2003).</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reading program in this study is aligned with the U.S. Department of Education and the National</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Institute for Literacy’s (2001) guide </w:t>
      </w:r>
      <w:r w:rsidRPr="00F047AF">
        <w:rPr>
          <w:rFonts w:ascii="Calibri" w:eastAsia="Calibri" w:hAnsi="Calibri" w:cs="Calibri"/>
          <w:i/>
          <w:iCs/>
          <w:sz w:val="20"/>
          <w:szCs w:val="20"/>
        </w:rPr>
        <w:t xml:space="preserve">Reading: Know What Works </w:t>
      </w:r>
      <w:r w:rsidRPr="00F047AF">
        <w:rPr>
          <w:rFonts w:ascii="Calibri" w:eastAsia="Calibri" w:hAnsi="Calibri" w:cs="Calibri"/>
          <w:sz w:val="20"/>
          <w:szCs w:val="20"/>
        </w:rPr>
        <w:t>which is based directly on the reports of the</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National Reading Panel (2000) and the National Research Council (Snow, Burns, &amp; Griffin, 1998) and delivers</w:t>
      </w:r>
      <w:r w:rsidR="004E668A">
        <w:rPr>
          <w:rFonts w:ascii="Calibri" w:eastAsia="Calibri" w:hAnsi="Calibri" w:cs="Calibri"/>
          <w:sz w:val="20"/>
          <w:szCs w:val="20"/>
        </w:rPr>
        <w:t xml:space="preserve"> </w:t>
      </w:r>
      <w:r w:rsidRPr="00F047AF">
        <w:rPr>
          <w:rFonts w:ascii="Calibri" w:eastAsia="Calibri" w:hAnsi="Calibri" w:cs="Calibri"/>
          <w:sz w:val="20"/>
          <w:szCs w:val="20"/>
        </w:rPr>
        <w:t>guidelines for reading teachers in Title 1 schools. In order to get meaning from print, students must understand the</w:t>
      </w:r>
      <w:r w:rsidR="004E668A">
        <w:rPr>
          <w:rFonts w:ascii="Calibri" w:eastAsia="Calibri" w:hAnsi="Calibri" w:cs="Calibri"/>
          <w:sz w:val="20"/>
          <w:szCs w:val="20"/>
        </w:rPr>
        <w:t xml:space="preserve"> </w:t>
      </w:r>
      <w:r w:rsidRPr="00F047AF">
        <w:rPr>
          <w:rFonts w:ascii="Calibri" w:eastAsia="Calibri" w:hAnsi="Calibri" w:cs="Calibri"/>
          <w:sz w:val="20"/>
          <w:szCs w:val="20"/>
        </w:rPr>
        <w:t>alphabetic principle, have phonemic awareness, and be supported by direct teaching of sound-symbol relationships.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The guide indicates that phonics is an important reading skill and that building phonics skills such as decoding is</w:t>
      </w:r>
      <w:r w:rsidR="004E668A">
        <w:rPr>
          <w:rFonts w:ascii="Calibri" w:eastAsia="Calibri" w:hAnsi="Calibri" w:cs="Calibri"/>
          <w:sz w:val="20"/>
          <w:szCs w:val="20"/>
        </w:rPr>
        <w:t xml:space="preserve"> </w:t>
      </w:r>
      <w:r w:rsidRPr="00F047AF">
        <w:rPr>
          <w:rFonts w:ascii="Calibri" w:eastAsia="Calibri" w:hAnsi="Calibri" w:cs="Calibri"/>
          <w:sz w:val="20"/>
          <w:szCs w:val="20"/>
        </w:rPr>
        <w:t>most effectively done through explicit, systematic instruction. Among the skills needed for building comprehension</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are </w:t>
      </w:r>
      <w:r w:rsidR="007A537B">
        <w:rPr>
          <w:rFonts w:ascii="Calibri" w:eastAsia="Calibri" w:hAnsi="Calibri" w:cs="Calibri"/>
          <w:sz w:val="20"/>
          <w:szCs w:val="20"/>
        </w:rPr>
        <w:t xml:space="preserve">highlighting, </w:t>
      </w:r>
      <w:r w:rsidRPr="00F047AF">
        <w:rPr>
          <w:rFonts w:ascii="Calibri" w:eastAsia="Calibri" w:hAnsi="Calibri" w:cs="Calibri"/>
          <w:sz w:val="20"/>
          <w:szCs w:val="20"/>
        </w:rPr>
        <w:t xml:space="preserve">summarizing, questioning, clarifying, and predicting, all of which are embedded in </w:t>
      </w:r>
      <w:r w:rsidR="000A2001">
        <w:rPr>
          <w:rFonts w:ascii="Calibri" w:eastAsia="Calibri" w:hAnsi="Calibri" w:cs="Calibri"/>
          <w:sz w:val="20"/>
          <w:szCs w:val="20"/>
        </w:rPr>
        <w:t>MAXSCHOLAR ORTON-GILLINGHAM</w:t>
      </w:r>
      <w:r w:rsidR="007A537B">
        <w:rPr>
          <w:rFonts w:ascii="Calibri" w:eastAsia="Calibri" w:hAnsi="Calibri" w:cs="Calibri"/>
          <w:sz w:val="20"/>
          <w:szCs w:val="20"/>
        </w:rPr>
        <w:t>’s MaxReading component</w:t>
      </w:r>
      <w:r w:rsidRPr="00F047AF">
        <w:rPr>
          <w:rFonts w:ascii="Calibri" w:eastAsia="Calibri" w:hAnsi="Calibri" w:cs="Calibri"/>
          <w:sz w:val="20"/>
          <w:szCs w:val="20"/>
        </w:rPr>
        <w:t>.</w:t>
      </w:r>
    </w:p>
    <w:p w:rsidR="004E668A" w:rsidRPr="00F047AF" w:rsidRDefault="004E668A"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A study in an inner city school provided empirical evidence that multisensory methodology guided by</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Orton-Gillingham is effective in improving reading (Joshi, Dahlgren, &amp; </w:t>
      </w:r>
      <w:proofErr w:type="spellStart"/>
      <w:r w:rsidRPr="00F047AF">
        <w:rPr>
          <w:rFonts w:ascii="Calibri" w:eastAsia="Calibri" w:hAnsi="Calibri" w:cs="Calibri"/>
          <w:sz w:val="20"/>
          <w:szCs w:val="20"/>
        </w:rPr>
        <w:t>Boulware</w:t>
      </w:r>
      <w:proofErr w:type="spellEnd"/>
      <w:r w:rsidRPr="00F047AF">
        <w:rPr>
          <w:rFonts w:ascii="Calibri" w:eastAsia="Calibri" w:hAnsi="Calibri" w:cs="Calibri"/>
          <w:sz w:val="20"/>
          <w:szCs w:val="20"/>
        </w:rPr>
        <w:t>-Gooden, 2002). This was a</w:t>
      </w:r>
      <w:r w:rsidR="004E668A">
        <w:rPr>
          <w:rFonts w:ascii="Calibri" w:eastAsia="Calibri" w:hAnsi="Calibri" w:cs="Calibri"/>
          <w:sz w:val="20"/>
          <w:szCs w:val="20"/>
        </w:rPr>
        <w:t xml:space="preserve"> </w:t>
      </w:r>
      <w:r w:rsidRPr="00F047AF">
        <w:rPr>
          <w:rFonts w:ascii="Calibri" w:eastAsia="Calibri" w:hAnsi="Calibri" w:cs="Calibri"/>
          <w:sz w:val="20"/>
          <w:szCs w:val="20"/>
        </w:rPr>
        <w:t>timely study because, as the authors indicated, almost all prior studies were in clinical settings with special</w:t>
      </w:r>
      <w:r w:rsidR="004E668A">
        <w:rPr>
          <w:rFonts w:ascii="Calibri" w:eastAsia="Calibri" w:hAnsi="Calibri" w:cs="Calibri"/>
          <w:sz w:val="20"/>
          <w:szCs w:val="20"/>
        </w:rPr>
        <w:t xml:space="preserve"> </w:t>
      </w:r>
      <w:r w:rsidRPr="00F047AF">
        <w:rPr>
          <w:rFonts w:ascii="Calibri" w:eastAsia="Calibri" w:hAnsi="Calibri" w:cs="Calibri"/>
          <w:sz w:val="20"/>
          <w:szCs w:val="20"/>
        </w:rPr>
        <w:t>populations or small-group settings, and empirical support for the added benefit of multisensory techniques had not been demonstrated. Jones (2001) reported that Multisensory Structured Language Education (MSLE) has been</w:t>
      </w:r>
      <w:r w:rsidR="004E668A">
        <w:rPr>
          <w:rFonts w:ascii="Calibri" w:eastAsia="Calibri" w:hAnsi="Calibri" w:cs="Calibri"/>
          <w:sz w:val="20"/>
          <w:szCs w:val="20"/>
        </w:rPr>
        <w:t xml:space="preserve"> </w:t>
      </w:r>
      <w:r w:rsidRPr="00F047AF">
        <w:rPr>
          <w:rFonts w:ascii="Calibri" w:eastAsia="Calibri" w:hAnsi="Calibri" w:cs="Calibri"/>
          <w:sz w:val="20"/>
          <w:szCs w:val="20"/>
        </w:rPr>
        <w:t>practiced by teachers and clinicians since the earliest teaching guides (e.g., Montessori in 1912) and that current</w:t>
      </w:r>
      <w:r w:rsidR="004E668A">
        <w:rPr>
          <w:rFonts w:ascii="Calibri" w:eastAsia="Calibri" w:hAnsi="Calibri" w:cs="Calibri"/>
          <w:sz w:val="20"/>
          <w:szCs w:val="20"/>
        </w:rPr>
        <w:t xml:space="preserve"> </w:t>
      </w:r>
      <w:r w:rsidRPr="00F047AF">
        <w:rPr>
          <w:rFonts w:ascii="Calibri" w:eastAsia="Calibri" w:hAnsi="Calibri" w:cs="Calibri"/>
          <w:sz w:val="20"/>
          <w:szCs w:val="20"/>
        </w:rPr>
        <w:t>findings such as those studying the relationship between brain function and learning have brought us closer to</w:t>
      </w:r>
      <w:r w:rsidR="004E668A">
        <w:rPr>
          <w:rFonts w:ascii="Calibri" w:eastAsia="Calibri" w:hAnsi="Calibri" w:cs="Calibri"/>
          <w:sz w:val="20"/>
          <w:szCs w:val="20"/>
        </w:rPr>
        <w:t xml:space="preserve"> </w:t>
      </w:r>
      <w:r w:rsidRPr="00F047AF">
        <w:rPr>
          <w:rFonts w:ascii="Calibri" w:eastAsia="Calibri" w:hAnsi="Calibri" w:cs="Calibri"/>
          <w:sz w:val="20"/>
          <w:szCs w:val="20"/>
        </w:rPr>
        <w:t>understanding why generations of teachers have been committed to MSLE.</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The purpose of this investigation was not to separate and examine individual components of the </w:t>
      </w:r>
      <w:r w:rsidR="000A2001">
        <w:rPr>
          <w:rFonts w:ascii="Calibri" w:eastAsia="Calibri" w:hAnsi="Calibri" w:cs="Calibri"/>
          <w:sz w:val="20"/>
          <w:szCs w:val="20"/>
        </w:rPr>
        <w:t>MAXSCHOLAR ORTON-GILLINGHAM</w:t>
      </w:r>
      <w:r w:rsidR="00DC1B17">
        <w:rPr>
          <w:rFonts w:ascii="Calibri" w:eastAsia="Calibri" w:hAnsi="Calibri" w:cs="Calibri"/>
          <w:sz w:val="20"/>
          <w:szCs w:val="20"/>
        </w:rPr>
        <w:t xml:space="preserve"> </w:t>
      </w:r>
      <w:r w:rsidRPr="00F047AF">
        <w:rPr>
          <w:rFonts w:ascii="Calibri" w:eastAsia="Calibri" w:hAnsi="Calibri" w:cs="Calibri"/>
          <w:sz w:val="20"/>
          <w:szCs w:val="20"/>
        </w:rPr>
        <w:t>supplemental reading program; the purpose was to study the effectiveness of this program in a real-world setting in which the teachers in the treatment group implemented this program and the comparison group teachers did not.  Specifically, after instruction in the first grade, did</w:t>
      </w:r>
      <w:r w:rsidR="007A537B">
        <w:rPr>
          <w:rFonts w:ascii="Calibri" w:eastAsia="Calibri" w:hAnsi="Calibri" w:cs="Calibri"/>
          <w:sz w:val="20"/>
          <w:szCs w:val="20"/>
        </w:rPr>
        <w:t xml:space="preserve"> the</w:t>
      </w:r>
      <w:r w:rsidRPr="00F047AF">
        <w:rPr>
          <w:rFonts w:ascii="Calibri" w:eastAsia="Calibri" w:hAnsi="Calibri" w:cs="Calibri"/>
          <w:sz w:val="20"/>
          <w:szCs w:val="20"/>
        </w:rPr>
        <w:t xml:space="preserve"> treatment group children perform significantly better than</w:t>
      </w:r>
      <w:r w:rsidR="004E668A">
        <w:rPr>
          <w:rFonts w:ascii="Calibri" w:eastAsia="Calibri" w:hAnsi="Calibri" w:cs="Calibri"/>
          <w:sz w:val="20"/>
          <w:szCs w:val="20"/>
        </w:rPr>
        <w:t xml:space="preserve"> </w:t>
      </w:r>
      <w:r w:rsidRPr="00F047AF">
        <w:rPr>
          <w:rFonts w:ascii="Calibri" w:eastAsia="Calibri" w:hAnsi="Calibri" w:cs="Calibri"/>
          <w:sz w:val="20"/>
          <w:szCs w:val="20"/>
        </w:rPr>
        <w:t>comparison group children in basic reading fluency skills as measured by Phoneme Segmentation Fluency,</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Nonsense Word Fluency, and Oral Reading Fluency subtests on the </w:t>
      </w:r>
      <w:r w:rsidRPr="00F047AF">
        <w:rPr>
          <w:rFonts w:ascii="Calibri" w:eastAsia="Calibri" w:hAnsi="Calibri" w:cs="Calibri"/>
          <w:i/>
          <w:iCs/>
          <w:sz w:val="20"/>
          <w:szCs w:val="20"/>
        </w:rPr>
        <w:t>Dynamic Indicators of Basic Early Literacy</w:t>
      </w:r>
      <w:r w:rsidR="004E668A">
        <w:rPr>
          <w:rFonts w:ascii="Calibri" w:eastAsia="Calibri" w:hAnsi="Calibri" w:cs="Calibri"/>
          <w:i/>
          <w:iCs/>
          <w:sz w:val="20"/>
          <w:szCs w:val="20"/>
        </w:rPr>
        <w:t xml:space="preserve"> </w:t>
      </w:r>
      <w:r w:rsidRPr="00F047AF">
        <w:rPr>
          <w:rFonts w:ascii="Calibri" w:eastAsia="Calibri" w:hAnsi="Calibri" w:cs="Calibri"/>
          <w:i/>
          <w:iCs/>
          <w:sz w:val="20"/>
          <w:szCs w:val="20"/>
        </w:rPr>
        <w:t>Skills</w:t>
      </w:r>
      <w:r w:rsidRPr="00F047AF">
        <w:rPr>
          <w:rFonts w:ascii="Calibri" w:eastAsia="Calibri" w:hAnsi="Calibri" w:cs="Calibri"/>
          <w:sz w:val="20"/>
          <w:szCs w:val="20"/>
        </w:rPr>
        <w:t>?</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Method</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DC1B17"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The current intervention study was based on the revised </w:t>
      </w:r>
      <w:r w:rsidR="000A2001">
        <w:rPr>
          <w:rFonts w:ascii="Calibri" w:eastAsia="Calibri" w:hAnsi="Calibri" w:cs="Calibri"/>
          <w:sz w:val="20"/>
          <w:szCs w:val="20"/>
        </w:rPr>
        <w:t>MAXSCHOLAR ORTON-GILLINGHAM</w:t>
      </w:r>
      <w:r w:rsidR="00DC1B17">
        <w:rPr>
          <w:rFonts w:ascii="Calibri" w:eastAsia="Calibri" w:hAnsi="Calibri" w:cs="Calibri"/>
          <w:sz w:val="20"/>
          <w:szCs w:val="20"/>
        </w:rPr>
        <w:t xml:space="preserve"> approach. </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Because the reading program instruction and materials </w:t>
      </w:r>
      <w:r w:rsidR="007A537B">
        <w:rPr>
          <w:rFonts w:ascii="Calibri" w:eastAsia="Calibri" w:hAnsi="Calibri" w:cs="Calibri"/>
          <w:sz w:val="20"/>
          <w:szCs w:val="20"/>
        </w:rPr>
        <w:t xml:space="preserve">and software </w:t>
      </w:r>
      <w:r w:rsidRPr="00F047AF">
        <w:rPr>
          <w:rFonts w:ascii="Calibri" w:eastAsia="Calibri" w:hAnsi="Calibri" w:cs="Calibri"/>
          <w:sz w:val="20"/>
          <w:szCs w:val="20"/>
        </w:rPr>
        <w:t xml:space="preserve">combined auditory, visual, and kinesthetic learning styles, it is called </w:t>
      </w:r>
      <w:r w:rsidRPr="00F047AF">
        <w:rPr>
          <w:rFonts w:ascii="Calibri" w:eastAsia="Calibri" w:hAnsi="Calibri" w:cs="Calibri"/>
          <w:i/>
          <w:iCs/>
          <w:sz w:val="20"/>
          <w:szCs w:val="20"/>
        </w:rPr>
        <w:t>multisensory</w:t>
      </w:r>
      <w:r w:rsidRPr="00F047AF">
        <w:rPr>
          <w:rFonts w:ascii="Calibri" w:eastAsia="Calibri" w:hAnsi="Calibri" w:cs="Calibri"/>
          <w:sz w:val="20"/>
          <w:szCs w:val="20"/>
        </w:rPr>
        <w:t xml:space="preserve">. Each lesson is designed to use two or more multisensory modalities.  This investigation was planned, coordinated, and carried out by three individuals who contracted with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to conduct the study. The lead member of this research group was the liaison between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and the district. A contract between the district and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was signed, with a clause that the trained teachers would use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in their classrooms a minimum of 30 minutes a day, five days a week for the school year and that they would put forth a good faith effort in implementing the methodology, the required assessment procedures, and the protocol required. District administrators distributed information about the study to school principals. Dissemination of information about the project to the teachers was the responsibility of the school district and principals; it was not under direct control of the research team. The three schools volunteering to be a part of the treatment group were required to have the full commitment of principals and all their first-grade teachers.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Classroom teachers, lead teachers, and literacy coaches from these three schools participated in </w:t>
      </w:r>
      <w:r w:rsidR="00DC1B17">
        <w:rPr>
          <w:rFonts w:ascii="Calibri" w:eastAsia="Calibri" w:hAnsi="Calibri" w:cs="Calibri"/>
          <w:sz w:val="20"/>
          <w:szCs w:val="20"/>
        </w:rPr>
        <w:t>the OG</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training </w:t>
      </w:r>
      <w:r w:rsidR="00DC1B17">
        <w:rPr>
          <w:rFonts w:ascii="Calibri" w:eastAsia="Calibri" w:hAnsi="Calibri" w:cs="Calibri"/>
          <w:sz w:val="20"/>
          <w:szCs w:val="20"/>
        </w:rPr>
        <w:t xml:space="preserve">with monthly follow ups, adding to 36 hours of training. During the </w:t>
      </w:r>
      <w:r w:rsidRPr="00F047AF">
        <w:rPr>
          <w:rFonts w:ascii="Calibri" w:eastAsia="Calibri" w:hAnsi="Calibri" w:cs="Calibri"/>
          <w:sz w:val="20"/>
          <w:szCs w:val="20"/>
        </w:rPr>
        <w:t xml:space="preserve">training, teachers learned the theory and practice of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method of language instruction including the </w:t>
      </w:r>
      <w:r w:rsidR="00DC1B17" w:rsidRPr="007A537B">
        <w:rPr>
          <w:rFonts w:ascii="Calibri" w:eastAsia="Calibri" w:hAnsi="Calibri" w:cs="Calibri"/>
          <w:sz w:val="20"/>
          <w:szCs w:val="20"/>
        </w:rPr>
        <w:t>nine</w:t>
      </w:r>
      <w:r w:rsidRPr="007A537B">
        <w:rPr>
          <w:rFonts w:ascii="Calibri" w:eastAsia="Calibri" w:hAnsi="Calibri" w:cs="Calibri"/>
          <w:sz w:val="20"/>
          <w:szCs w:val="20"/>
        </w:rPr>
        <w:t xml:space="preserve"> parts</w:t>
      </w:r>
      <w:r w:rsidRPr="00F047AF">
        <w:rPr>
          <w:rFonts w:ascii="Calibri" w:eastAsia="Calibri" w:hAnsi="Calibri" w:cs="Calibri"/>
          <w:sz w:val="20"/>
          <w:szCs w:val="20"/>
        </w:rPr>
        <w:t xml:space="preserve"> that comprise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reading intervention program.  Materials distributed to teachers to implement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method included</w:t>
      </w:r>
      <w:r w:rsidR="00112965">
        <w:rPr>
          <w:rFonts w:ascii="Calibri" w:eastAsia="Calibri" w:hAnsi="Calibri" w:cs="Calibri"/>
          <w:sz w:val="20"/>
          <w:szCs w:val="20"/>
        </w:rPr>
        <w:t xml:space="preserve"> an online software program (for the teacher and for a student),</w:t>
      </w:r>
      <w:r w:rsidRPr="00F047AF">
        <w:rPr>
          <w:rFonts w:ascii="Calibri" w:eastAsia="Calibri" w:hAnsi="Calibri" w:cs="Calibri"/>
          <w:sz w:val="20"/>
          <w:szCs w:val="20"/>
        </w:rPr>
        <w:t xml:space="preserve"> </w:t>
      </w:r>
      <w:r w:rsidR="00DC1B17">
        <w:rPr>
          <w:rFonts w:ascii="Calibri" w:eastAsia="Calibri" w:hAnsi="Calibri" w:cs="Calibri"/>
          <w:sz w:val="20"/>
          <w:szCs w:val="20"/>
        </w:rPr>
        <w:t xml:space="preserve">alpha chips, </w:t>
      </w:r>
      <w:r w:rsidRPr="00F047AF">
        <w:rPr>
          <w:rFonts w:ascii="Calibri" w:eastAsia="Calibri" w:hAnsi="Calibri" w:cs="Calibri"/>
          <w:sz w:val="20"/>
          <w:szCs w:val="20"/>
        </w:rPr>
        <w:t xml:space="preserve">red word screens, </w:t>
      </w:r>
      <w:r w:rsidR="00DC1B17">
        <w:rPr>
          <w:rFonts w:ascii="Calibri" w:eastAsia="Calibri" w:hAnsi="Calibri" w:cs="Calibri"/>
          <w:sz w:val="20"/>
          <w:szCs w:val="20"/>
        </w:rPr>
        <w:t xml:space="preserve">a reading deck, Orton-Gillingham manuals with lesson plans, </w:t>
      </w:r>
      <w:r w:rsidRPr="00F047AF">
        <w:rPr>
          <w:rFonts w:ascii="Calibri" w:eastAsia="Calibri" w:hAnsi="Calibri" w:cs="Calibri"/>
          <w:sz w:val="20"/>
          <w:szCs w:val="20"/>
        </w:rPr>
        <w:t xml:space="preserve">as well as other classroom materials (e.g., sand trays, sand, blending boards, red word screens, and controlled readers). The training content included </w:t>
      </w:r>
      <w:r w:rsidR="00DC1B17">
        <w:rPr>
          <w:rFonts w:ascii="Calibri" w:eastAsia="Calibri" w:hAnsi="Calibri" w:cs="Calibri"/>
          <w:sz w:val="20"/>
          <w:szCs w:val="20"/>
        </w:rPr>
        <w:t xml:space="preserve">online student assessments of the above skills, </w:t>
      </w:r>
      <w:r w:rsidRPr="00F047AF">
        <w:rPr>
          <w:rFonts w:ascii="Calibri" w:eastAsia="Calibri" w:hAnsi="Calibri" w:cs="Calibri"/>
          <w:sz w:val="20"/>
          <w:szCs w:val="20"/>
        </w:rPr>
        <w:t>lesson plan</w:t>
      </w:r>
      <w:r w:rsidR="00DC1B17">
        <w:rPr>
          <w:rFonts w:ascii="Calibri" w:eastAsia="Calibri" w:hAnsi="Calibri" w:cs="Calibri"/>
          <w:sz w:val="20"/>
          <w:szCs w:val="20"/>
        </w:rPr>
        <w:t xml:space="preserve"> templates </w:t>
      </w:r>
      <w:r w:rsidRPr="00F047AF">
        <w:rPr>
          <w:rFonts w:ascii="Calibri" w:eastAsia="Calibri" w:hAnsi="Calibri" w:cs="Calibri"/>
          <w:sz w:val="20"/>
          <w:szCs w:val="20"/>
        </w:rPr>
        <w:t>to achieve student learning objectives. Upon completion of the training, teachers had the tools to implement this program into their current curriculum.</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One of these three treatment schools chose to drop out of the study when school began in the fall, indicating that they would continue to use the supplementary reading program and materials, but would not be part of the study. The research team agreed that this school would not be part of the comparison or treatment group.  The study’s liaison identified a replacement school for the treatment group to replace the school that was initially part of the study. Teachers in this newly participating school received training in the program using </w:t>
      </w:r>
      <w:r w:rsidR="007A537B">
        <w:rPr>
          <w:rFonts w:ascii="Calibri" w:eastAsia="Calibri" w:hAnsi="Calibri" w:cs="Calibri"/>
          <w:sz w:val="20"/>
          <w:szCs w:val="20"/>
        </w:rPr>
        <w:t xml:space="preserve">recorded training webinars </w:t>
      </w:r>
      <w:r w:rsidRPr="00F047AF">
        <w:rPr>
          <w:rFonts w:ascii="Calibri" w:eastAsia="Calibri" w:hAnsi="Calibri" w:cs="Calibri"/>
          <w:sz w:val="20"/>
          <w:szCs w:val="20"/>
        </w:rPr>
        <w:t>of the 3</w:t>
      </w:r>
      <w:r w:rsidR="00112965">
        <w:rPr>
          <w:rFonts w:ascii="Calibri" w:eastAsia="Calibri" w:hAnsi="Calibri" w:cs="Calibri"/>
          <w:sz w:val="20"/>
          <w:szCs w:val="20"/>
        </w:rPr>
        <w:t>6</w:t>
      </w:r>
      <w:r w:rsidRPr="00F047AF">
        <w:rPr>
          <w:rFonts w:ascii="Calibri" w:eastAsia="Calibri" w:hAnsi="Calibri" w:cs="Calibri"/>
          <w:sz w:val="20"/>
          <w:szCs w:val="20"/>
        </w:rPr>
        <w:t xml:space="preserve">-hour </w:t>
      </w:r>
      <w:bookmarkStart w:id="0" w:name="_GoBack"/>
      <w:bookmarkEnd w:id="0"/>
      <w:r w:rsidRPr="00F047AF">
        <w:rPr>
          <w:rFonts w:ascii="Calibri" w:eastAsia="Calibri" w:hAnsi="Calibri" w:cs="Calibri"/>
          <w:sz w:val="20"/>
          <w:szCs w:val="20"/>
        </w:rPr>
        <w:t xml:space="preserve">training session with supplementary </w:t>
      </w:r>
      <w:r w:rsidR="00112965">
        <w:rPr>
          <w:rFonts w:ascii="Calibri" w:eastAsia="Calibri" w:hAnsi="Calibri" w:cs="Calibri"/>
          <w:sz w:val="20"/>
          <w:szCs w:val="20"/>
        </w:rPr>
        <w:t>online</w:t>
      </w:r>
      <w:r w:rsidRPr="00F047AF">
        <w:rPr>
          <w:rFonts w:ascii="Calibri" w:eastAsia="Calibri" w:hAnsi="Calibri" w:cs="Calibri"/>
          <w:sz w:val="20"/>
          <w:szCs w:val="20"/>
        </w:rPr>
        <w:t xml:space="preserve"> training from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trainer. Training was completed in November, and full implementation of the supplemental reading program in this school began in December.</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In addition to the training, </w:t>
      </w:r>
      <w:proofErr w:type="spellStart"/>
      <w:r w:rsidR="00112965">
        <w:rPr>
          <w:rFonts w:ascii="Calibri" w:eastAsia="Calibri" w:hAnsi="Calibri" w:cs="Calibri"/>
          <w:sz w:val="20"/>
          <w:szCs w:val="20"/>
        </w:rPr>
        <w:t>MaxScholar</w:t>
      </w:r>
      <w:r w:rsidRPr="00F047AF">
        <w:rPr>
          <w:rFonts w:ascii="Calibri" w:eastAsia="Calibri" w:hAnsi="Calibri" w:cs="Calibri"/>
          <w:sz w:val="20"/>
          <w:szCs w:val="20"/>
        </w:rPr>
        <w:t>’s</w:t>
      </w:r>
      <w:proofErr w:type="spellEnd"/>
      <w:r w:rsidRPr="00F047AF">
        <w:rPr>
          <w:rFonts w:ascii="Calibri" w:eastAsia="Calibri" w:hAnsi="Calibri" w:cs="Calibri"/>
          <w:sz w:val="20"/>
          <w:szCs w:val="20"/>
        </w:rPr>
        <w:t xml:space="preserve"> trainer </w:t>
      </w:r>
      <w:r w:rsidR="00112965">
        <w:rPr>
          <w:rFonts w:ascii="Calibri" w:eastAsia="Calibri" w:hAnsi="Calibri" w:cs="Calibri"/>
          <w:sz w:val="20"/>
          <w:szCs w:val="20"/>
        </w:rPr>
        <w:t xml:space="preserve">required eight </w:t>
      </w:r>
      <w:r w:rsidRPr="00F047AF">
        <w:rPr>
          <w:rFonts w:ascii="Calibri" w:eastAsia="Calibri" w:hAnsi="Calibri" w:cs="Calibri"/>
          <w:sz w:val="20"/>
          <w:szCs w:val="20"/>
        </w:rPr>
        <w:t xml:space="preserve">teacher-directed </w:t>
      </w:r>
      <w:r w:rsidR="00112965">
        <w:rPr>
          <w:rFonts w:ascii="Calibri" w:eastAsia="Calibri" w:hAnsi="Calibri" w:cs="Calibri"/>
          <w:sz w:val="20"/>
          <w:szCs w:val="20"/>
        </w:rPr>
        <w:t xml:space="preserve">lesson plans and </w:t>
      </w:r>
      <w:r w:rsidR="007A537B" w:rsidRPr="007A537B">
        <w:rPr>
          <w:rFonts w:ascii="Calibri" w:eastAsia="Calibri" w:hAnsi="Calibri" w:cs="Calibri"/>
          <w:sz w:val="20"/>
          <w:szCs w:val="20"/>
        </w:rPr>
        <w:t>six</w:t>
      </w:r>
      <w:r w:rsidR="00112965" w:rsidRPr="007A537B">
        <w:rPr>
          <w:rFonts w:ascii="Calibri" w:eastAsia="Calibri" w:hAnsi="Calibri" w:cs="Calibri"/>
          <w:sz w:val="20"/>
          <w:szCs w:val="20"/>
        </w:rPr>
        <w:t xml:space="preserve"> videos</w:t>
      </w:r>
      <w:r w:rsidR="00112965">
        <w:rPr>
          <w:rFonts w:ascii="Calibri" w:eastAsia="Calibri" w:hAnsi="Calibri" w:cs="Calibri"/>
          <w:sz w:val="20"/>
          <w:szCs w:val="20"/>
        </w:rPr>
        <w:t xml:space="preserve"> </w:t>
      </w:r>
      <w:r w:rsidRPr="00F047AF">
        <w:rPr>
          <w:rFonts w:ascii="Calibri" w:eastAsia="Calibri" w:hAnsi="Calibri" w:cs="Calibri"/>
          <w:sz w:val="20"/>
          <w:szCs w:val="20"/>
        </w:rPr>
        <w:t>of teachers</w:t>
      </w:r>
      <w:r w:rsidR="007A537B">
        <w:rPr>
          <w:rFonts w:ascii="Calibri" w:eastAsia="Calibri" w:hAnsi="Calibri" w:cs="Calibri"/>
          <w:sz w:val="20"/>
          <w:szCs w:val="20"/>
        </w:rPr>
        <w:t xml:space="preserve"> working with students to be submitted and receive feedback. </w:t>
      </w:r>
      <w:r w:rsidRPr="00F047AF">
        <w:rPr>
          <w:rFonts w:ascii="Calibri" w:eastAsia="Calibri" w:hAnsi="Calibri" w:cs="Calibri"/>
          <w:sz w:val="20"/>
          <w:szCs w:val="20"/>
        </w:rPr>
        <w:t>To guide this process, teachers complet</w:t>
      </w:r>
      <w:r w:rsidR="007A537B">
        <w:rPr>
          <w:rFonts w:ascii="Calibri" w:eastAsia="Calibri" w:hAnsi="Calibri" w:cs="Calibri"/>
          <w:sz w:val="20"/>
          <w:szCs w:val="20"/>
        </w:rPr>
        <w:t>ed a request form before each webinar follow up training</w:t>
      </w:r>
      <w:r w:rsidRPr="00F047AF">
        <w:rPr>
          <w:rFonts w:ascii="Calibri" w:eastAsia="Calibri" w:hAnsi="Calibri" w:cs="Calibri"/>
          <w:sz w:val="20"/>
          <w:szCs w:val="20"/>
        </w:rPr>
        <w:t xml:space="preserve"> to specify the kind of consultation that would be most beneficial to the teachers, such as demonstration lessons, reviewing assessment data, or addressing the</w:t>
      </w:r>
      <w:r w:rsidR="004E668A">
        <w:rPr>
          <w:rFonts w:ascii="Calibri" w:eastAsia="Calibri" w:hAnsi="Calibri" w:cs="Calibri"/>
          <w:sz w:val="20"/>
          <w:szCs w:val="20"/>
        </w:rPr>
        <w:t xml:space="preserve"> </w:t>
      </w:r>
      <w:r w:rsidRPr="00F047AF">
        <w:rPr>
          <w:rFonts w:ascii="Calibri" w:eastAsia="Calibri" w:hAnsi="Calibri" w:cs="Calibri"/>
          <w:sz w:val="20"/>
          <w:szCs w:val="20"/>
        </w:rPr>
        <w:t>needs of individual students.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lastRenderedPageBreak/>
        <w:t>The study applied multiple measures to assess the effectiveness of the training and quality of program</w:t>
      </w:r>
      <w:r w:rsidR="000116BF">
        <w:rPr>
          <w:rFonts w:ascii="Calibri" w:eastAsia="Calibri" w:hAnsi="Calibri" w:cs="Calibri"/>
          <w:sz w:val="20"/>
          <w:szCs w:val="20"/>
        </w:rPr>
        <w:t xml:space="preserve"> </w:t>
      </w:r>
      <w:r w:rsidRPr="00F047AF">
        <w:rPr>
          <w:rFonts w:ascii="Calibri" w:eastAsia="Calibri" w:hAnsi="Calibri" w:cs="Calibri"/>
          <w:sz w:val="20"/>
          <w:szCs w:val="20"/>
        </w:rPr>
        <w:t>implementation. Three of the training sessions were observed and evaluated by the research team using a</w:t>
      </w:r>
      <w:r w:rsidR="000116BF">
        <w:rPr>
          <w:rFonts w:ascii="Calibri" w:eastAsia="Calibri" w:hAnsi="Calibri" w:cs="Calibri"/>
          <w:sz w:val="20"/>
          <w:szCs w:val="20"/>
        </w:rPr>
        <w:t xml:space="preserve"> </w:t>
      </w:r>
      <w:r w:rsidRPr="00F047AF">
        <w:rPr>
          <w:rFonts w:ascii="Calibri" w:eastAsia="Calibri" w:hAnsi="Calibri" w:cs="Calibri"/>
          <w:sz w:val="20"/>
          <w:szCs w:val="20"/>
        </w:rPr>
        <w:t>professional development observation protocol (Shaw, 2003).</w:t>
      </w:r>
      <w:r w:rsidR="000116BF">
        <w:rPr>
          <w:rFonts w:ascii="Calibri" w:eastAsia="Calibri" w:hAnsi="Calibri" w:cs="Calibri"/>
          <w:sz w:val="20"/>
          <w:szCs w:val="20"/>
        </w:rPr>
        <w:t xml:space="preserve"> A</w:t>
      </w:r>
      <w:r w:rsidRPr="00F047AF">
        <w:rPr>
          <w:rFonts w:ascii="Calibri" w:eastAsia="Calibri" w:hAnsi="Calibri" w:cs="Calibri"/>
          <w:sz w:val="20"/>
          <w:szCs w:val="20"/>
        </w:rPr>
        <w:t xml:space="preserve"> checklist</w:t>
      </w:r>
      <w:r w:rsidR="000116BF">
        <w:rPr>
          <w:rFonts w:ascii="Calibri" w:eastAsia="Calibri" w:hAnsi="Calibri" w:cs="Calibri"/>
          <w:sz w:val="20"/>
          <w:szCs w:val="20"/>
        </w:rPr>
        <w:t xml:space="preserve"> was developed to include sections</w:t>
      </w:r>
      <w:r w:rsidRPr="00F047AF">
        <w:rPr>
          <w:rFonts w:ascii="Calibri" w:eastAsia="Calibri" w:hAnsi="Calibri" w:cs="Calibri"/>
          <w:sz w:val="20"/>
          <w:szCs w:val="20"/>
        </w:rPr>
        <w:t xml:space="preserve"> on assessment, the three-part drill, teaching a new concept, organization, red words (</w:t>
      </w:r>
      <w:r w:rsidR="000116BF">
        <w:rPr>
          <w:rFonts w:ascii="Calibri" w:eastAsia="Calibri" w:hAnsi="Calibri" w:cs="Calibri"/>
          <w:sz w:val="20"/>
          <w:szCs w:val="20"/>
        </w:rPr>
        <w:t>sight words</w:t>
      </w:r>
      <w:r w:rsidRPr="00F047AF">
        <w:rPr>
          <w:rFonts w:ascii="Calibri" w:eastAsia="Calibri" w:hAnsi="Calibri" w:cs="Calibri"/>
          <w:sz w:val="20"/>
          <w:szCs w:val="20"/>
        </w:rPr>
        <w:t xml:space="preserve">), decoding of multi-syllabic words, and reading comprehension. Teachers completed opinion surveys during the training and at the end of the school year to assess their satisfaction with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Student progress was measured, using the Dynamic Indicators of Basic Early Literacy (DIBELS) reading</w:t>
      </w:r>
      <w:r w:rsidR="004E668A">
        <w:rPr>
          <w:rFonts w:ascii="Calibri" w:eastAsia="Calibri" w:hAnsi="Calibri" w:cs="Calibri"/>
          <w:sz w:val="20"/>
          <w:szCs w:val="20"/>
        </w:rPr>
        <w:t xml:space="preserve"> </w:t>
      </w:r>
      <w:r w:rsidRPr="00F047AF">
        <w:rPr>
          <w:rFonts w:ascii="Calibri" w:eastAsia="Calibri" w:hAnsi="Calibri" w:cs="Calibri"/>
          <w:sz w:val="20"/>
          <w:szCs w:val="20"/>
        </w:rPr>
        <w:t>assessment (Good &amp; Kaminski, 2003), which was designed to assess the five major skill areas in early reading</w:t>
      </w:r>
      <w:r w:rsidR="004E668A">
        <w:rPr>
          <w:rFonts w:ascii="Calibri" w:eastAsia="Calibri" w:hAnsi="Calibri" w:cs="Calibri"/>
          <w:sz w:val="20"/>
          <w:szCs w:val="20"/>
        </w:rPr>
        <w:t xml:space="preserve"> </w:t>
      </w:r>
      <w:r w:rsidRPr="00F047AF">
        <w:rPr>
          <w:rFonts w:ascii="Calibri" w:eastAsia="Calibri" w:hAnsi="Calibri" w:cs="Calibri"/>
          <w:sz w:val="20"/>
          <w:szCs w:val="20"/>
        </w:rPr>
        <w:t>identified by the National Reading Panel (NICHHD, 2000) and the National Research Panel (Snow et al., 1998)</w:t>
      </w:r>
      <w:r w:rsidR="004E668A">
        <w:rPr>
          <w:rFonts w:ascii="Calibri" w:eastAsia="Calibri" w:hAnsi="Calibri" w:cs="Calibri"/>
          <w:sz w:val="20"/>
          <w:szCs w:val="20"/>
        </w:rPr>
        <w:t xml:space="preserve"> </w:t>
      </w:r>
      <w:r w:rsidRPr="00F047AF">
        <w:rPr>
          <w:rFonts w:ascii="Calibri" w:eastAsia="Calibri" w:hAnsi="Calibri" w:cs="Calibri"/>
          <w:sz w:val="20"/>
          <w:szCs w:val="20"/>
        </w:rPr>
        <w:t>including phonemic awareness, phonics, vocabulary, fluency, and comprehension. In first grade, DIBELS primarily</w:t>
      </w:r>
      <w:r w:rsidR="004E668A">
        <w:rPr>
          <w:rFonts w:ascii="Calibri" w:eastAsia="Calibri" w:hAnsi="Calibri" w:cs="Calibri"/>
          <w:sz w:val="20"/>
          <w:szCs w:val="20"/>
        </w:rPr>
        <w:t xml:space="preserve"> </w:t>
      </w:r>
      <w:r w:rsidRPr="00F047AF">
        <w:rPr>
          <w:rFonts w:ascii="Calibri" w:eastAsia="Calibri" w:hAnsi="Calibri" w:cs="Calibri"/>
          <w:sz w:val="20"/>
          <w:szCs w:val="20"/>
        </w:rPr>
        <w:t>assesses three skill areas: phonemic awareness, alphabetic principle, and fluency with connected text. These skills</w:t>
      </w:r>
      <w:r w:rsidR="004E668A">
        <w:rPr>
          <w:rFonts w:ascii="Calibri" w:eastAsia="Calibri" w:hAnsi="Calibri" w:cs="Calibri"/>
          <w:sz w:val="20"/>
          <w:szCs w:val="20"/>
        </w:rPr>
        <w:t xml:space="preserve"> </w:t>
      </w:r>
      <w:r w:rsidRPr="00F047AF">
        <w:rPr>
          <w:rFonts w:ascii="Calibri" w:eastAsia="Calibri" w:hAnsi="Calibri" w:cs="Calibri"/>
          <w:sz w:val="20"/>
          <w:szCs w:val="20"/>
        </w:rPr>
        <w:t>are measured using the DIBELS subtests termed Phoneme Segmentation Fluency (PSF), Nonsense Word Fluency</w:t>
      </w:r>
      <w:r w:rsidR="004E668A">
        <w:rPr>
          <w:rFonts w:ascii="Calibri" w:eastAsia="Calibri" w:hAnsi="Calibri" w:cs="Calibri"/>
          <w:sz w:val="20"/>
          <w:szCs w:val="20"/>
        </w:rPr>
        <w:t xml:space="preserve"> </w:t>
      </w:r>
      <w:r w:rsidRPr="00F047AF">
        <w:rPr>
          <w:rFonts w:ascii="Calibri" w:eastAsia="Calibri" w:hAnsi="Calibri" w:cs="Calibri"/>
          <w:sz w:val="20"/>
          <w:szCs w:val="20"/>
        </w:rPr>
        <w:t>(NWF), and Oral Reading Fluency (ORF), respectively. In first grade, PSF and NWF are administered during fall,</w:t>
      </w:r>
      <w:r w:rsidR="004E668A">
        <w:rPr>
          <w:rFonts w:ascii="Calibri" w:eastAsia="Calibri" w:hAnsi="Calibri" w:cs="Calibri"/>
          <w:sz w:val="20"/>
          <w:szCs w:val="20"/>
        </w:rPr>
        <w:t xml:space="preserve"> </w:t>
      </w:r>
      <w:r w:rsidRPr="00F047AF">
        <w:rPr>
          <w:rFonts w:ascii="Calibri" w:eastAsia="Calibri" w:hAnsi="Calibri" w:cs="Calibri"/>
          <w:sz w:val="20"/>
          <w:szCs w:val="20"/>
        </w:rPr>
        <w:t>winter, and spring benchmark assessment periods, while ORF is administered during the winter and spring</w:t>
      </w:r>
      <w:r w:rsidR="004E668A">
        <w:rPr>
          <w:rFonts w:ascii="Calibri" w:eastAsia="Calibri" w:hAnsi="Calibri" w:cs="Calibri"/>
          <w:sz w:val="20"/>
          <w:szCs w:val="20"/>
        </w:rPr>
        <w:t xml:space="preserve"> </w:t>
      </w:r>
      <w:r w:rsidRPr="00F047AF">
        <w:rPr>
          <w:rFonts w:ascii="Calibri" w:eastAsia="Calibri" w:hAnsi="Calibri" w:cs="Calibri"/>
          <w:sz w:val="20"/>
          <w:szCs w:val="20"/>
        </w:rPr>
        <w:t>benchmark assessment periods.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DIBELS benchmark target scores represent minimum acceptable scores that predict future reading success</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for a child (Good, Simmons, </w:t>
      </w:r>
      <w:proofErr w:type="spellStart"/>
      <w:r w:rsidRPr="00F047AF">
        <w:rPr>
          <w:rFonts w:ascii="Calibri" w:eastAsia="Calibri" w:hAnsi="Calibri" w:cs="Calibri"/>
          <w:sz w:val="20"/>
          <w:szCs w:val="20"/>
        </w:rPr>
        <w:t>Kame'enui</w:t>
      </w:r>
      <w:proofErr w:type="spellEnd"/>
      <w:r w:rsidRPr="00F047AF">
        <w:rPr>
          <w:rFonts w:ascii="Calibri" w:eastAsia="Calibri" w:hAnsi="Calibri" w:cs="Calibri"/>
          <w:sz w:val="20"/>
          <w:szCs w:val="20"/>
        </w:rPr>
        <w:t xml:space="preserve">, Kaminski, &amp; </w:t>
      </w:r>
      <w:proofErr w:type="spellStart"/>
      <w:r w:rsidRPr="00F047AF">
        <w:rPr>
          <w:rFonts w:ascii="Calibri" w:eastAsia="Calibri" w:hAnsi="Calibri" w:cs="Calibri"/>
          <w:sz w:val="20"/>
          <w:szCs w:val="20"/>
        </w:rPr>
        <w:t>Wallin</w:t>
      </w:r>
      <w:proofErr w:type="spellEnd"/>
      <w:r w:rsidRPr="00F047AF">
        <w:rPr>
          <w:rFonts w:ascii="Calibri" w:eastAsia="Calibri" w:hAnsi="Calibri" w:cs="Calibri"/>
          <w:sz w:val="20"/>
          <w:szCs w:val="20"/>
        </w:rPr>
        <w:t>, 2002). Based on the predictive validity associated</w:t>
      </w:r>
      <w:r w:rsidR="004E668A">
        <w:rPr>
          <w:rFonts w:ascii="Calibri" w:eastAsia="Calibri" w:hAnsi="Calibri" w:cs="Calibri"/>
          <w:sz w:val="20"/>
          <w:szCs w:val="20"/>
        </w:rPr>
        <w:t xml:space="preserve"> </w:t>
      </w:r>
      <w:r w:rsidRPr="00F047AF">
        <w:rPr>
          <w:rFonts w:ascii="Calibri" w:eastAsia="Calibri" w:hAnsi="Calibri" w:cs="Calibri"/>
          <w:sz w:val="20"/>
          <w:szCs w:val="20"/>
        </w:rPr>
        <w:t>with individual DIBELS measures, children should be proficient in phonemic awareness skills by the end of</w:t>
      </w:r>
      <w:r w:rsidR="004E668A">
        <w:rPr>
          <w:rFonts w:ascii="Calibri" w:eastAsia="Calibri" w:hAnsi="Calibri" w:cs="Calibri"/>
          <w:sz w:val="20"/>
          <w:szCs w:val="20"/>
        </w:rPr>
        <w:t xml:space="preserve"> </w:t>
      </w:r>
      <w:r w:rsidRPr="00F047AF">
        <w:rPr>
          <w:rFonts w:ascii="Calibri" w:eastAsia="Calibri" w:hAnsi="Calibri" w:cs="Calibri"/>
          <w:sz w:val="20"/>
          <w:szCs w:val="20"/>
        </w:rPr>
        <w:t>kindergarten, alphabetic principle skills by the middle of first grade and appropriate fluency and comprehension</w:t>
      </w:r>
      <w:r w:rsidR="004E668A">
        <w:rPr>
          <w:rFonts w:ascii="Calibri" w:eastAsia="Calibri" w:hAnsi="Calibri" w:cs="Calibri"/>
          <w:sz w:val="20"/>
          <w:szCs w:val="20"/>
        </w:rPr>
        <w:t xml:space="preserve"> </w:t>
      </w:r>
      <w:r w:rsidRPr="00F047AF">
        <w:rPr>
          <w:rFonts w:ascii="Calibri" w:eastAsia="Calibri" w:hAnsi="Calibri" w:cs="Calibri"/>
          <w:sz w:val="20"/>
          <w:szCs w:val="20"/>
        </w:rPr>
        <w:t>skills through later grades (Good et al., 2002). Preventing reading failure in later grades involves identifying skill</w:t>
      </w:r>
      <w:r w:rsidR="004E668A">
        <w:rPr>
          <w:rFonts w:ascii="Calibri" w:eastAsia="Calibri" w:hAnsi="Calibri" w:cs="Calibri"/>
          <w:sz w:val="20"/>
          <w:szCs w:val="20"/>
        </w:rPr>
        <w:t xml:space="preserve"> </w:t>
      </w:r>
      <w:r w:rsidRPr="00F047AF">
        <w:rPr>
          <w:rFonts w:ascii="Calibri" w:eastAsia="Calibri" w:hAnsi="Calibri" w:cs="Calibri"/>
          <w:sz w:val="20"/>
          <w:szCs w:val="20"/>
        </w:rPr>
        <w:t>deficits as early as possible in kindergarten and first grade, and providing targeted instruction based on these deficiencies. Additionally, DIBELS assessments separate student scores into risk categories from lowest to highest</w:t>
      </w:r>
      <w:r w:rsidR="004E668A">
        <w:rPr>
          <w:rFonts w:ascii="Calibri" w:eastAsia="Calibri" w:hAnsi="Calibri" w:cs="Calibri"/>
          <w:sz w:val="20"/>
          <w:szCs w:val="20"/>
        </w:rPr>
        <w:t xml:space="preserve"> </w:t>
      </w:r>
      <w:r w:rsidRPr="00F047AF">
        <w:rPr>
          <w:rFonts w:ascii="Calibri" w:eastAsia="Calibri" w:hAnsi="Calibri" w:cs="Calibri"/>
          <w:sz w:val="20"/>
          <w:szCs w:val="20"/>
        </w:rPr>
        <w:t>(i.e., low risk, some risk, at risk) based on the probability that a student will attain desired future reading outcomes</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based on current skills. Students identified as </w:t>
      </w:r>
      <w:r w:rsidRPr="00F047AF">
        <w:rPr>
          <w:rFonts w:ascii="Calibri" w:eastAsia="Calibri" w:hAnsi="Calibri" w:cs="Calibri"/>
          <w:i/>
          <w:iCs/>
          <w:sz w:val="20"/>
          <w:szCs w:val="20"/>
        </w:rPr>
        <w:t xml:space="preserve">low risk </w:t>
      </w:r>
      <w:r w:rsidRPr="00F047AF">
        <w:rPr>
          <w:rFonts w:ascii="Calibri" w:eastAsia="Calibri" w:hAnsi="Calibri" w:cs="Calibri"/>
          <w:sz w:val="20"/>
          <w:szCs w:val="20"/>
        </w:rPr>
        <w:t xml:space="preserve">have approximately an 80% chance, those in the </w:t>
      </w:r>
      <w:r w:rsidRPr="00F047AF">
        <w:rPr>
          <w:rFonts w:ascii="Calibri" w:eastAsia="Calibri" w:hAnsi="Calibri" w:cs="Calibri"/>
          <w:i/>
          <w:iCs/>
          <w:sz w:val="20"/>
          <w:szCs w:val="20"/>
        </w:rPr>
        <w:t>some risk</w:t>
      </w:r>
      <w:r w:rsidR="004E668A">
        <w:rPr>
          <w:rFonts w:ascii="Calibri" w:eastAsia="Calibri" w:hAnsi="Calibri" w:cs="Calibri"/>
          <w:i/>
          <w:iCs/>
          <w:sz w:val="20"/>
          <w:szCs w:val="20"/>
        </w:rPr>
        <w:t xml:space="preserve"> </w:t>
      </w:r>
      <w:r w:rsidRPr="00F047AF">
        <w:rPr>
          <w:rFonts w:ascii="Calibri" w:eastAsia="Calibri" w:hAnsi="Calibri" w:cs="Calibri"/>
          <w:sz w:val="20"/>
          <w:szCs w:val="20"/>
        </w:rPr>
        <w:t xml:space="preserve">category have approximately a 50% chance, and children in the </w:t>
      </w:r>
      <w:r w:rsidRPr="00F047AF">
        <w:rPr>
          <w:rFonts w:ascii="Calibri" w:eastAsia="Calibri" w:hAnsi="Calibri" w:cs="Calibri"/>
          <w:i/>
          <w:iCs/>
          <w:sz w:val="20"/>
          <w:szCs w:val="20"/>
        </w:rPr>
        <w:t xml:space="preserve">at risk </w:t>
      </w:r>
      <w:r w:rsidRPr="00F047AF">
        <w:rPr>
          <w:rFonts w:ascii="Calibri" w:eastAsia="Calibri" w:hAnsi="Calibri" w:cs="Calibri"/>
          <w:sz w:val="20"/>
          <w:szCs w:val="20"/>
        </w:rPr>
        <w:t>category have a 20% or lower chance of</w:t>
      </w:r>
      <w:r w:rsidR="004E668A">
        <w:rPr>
          <w:rFonts w:ascii="Calibri" w:eastAsia="Calibri" w:hAnsi="Calibri" w:cs="Calibri"/>
          <w:sz w:val="20"/>
          <w:szCs w:val="20"/>
        </w:rPr>
        <w:t xml:space="preserve"> </w:t>
      </w:r>
      <w:r w:rsidRPr="00F047AF">
        <w:rPr>
          <w:rFonts w:ascii="Calibri" w:eastAsia="Calibri" w:hAnsi="Calibri" w:cs="Calibri"/>
          <w:sz w:val="20"/>
          <w:szCs w:val="20"/>
        </w:rPr>
        <w:t>meeting the next DIBELS benchmark target score. In-depth descriptions and information on the reliability and</w:t>
      </w:r>
      <w:r w:rsidR="004E668A">
        <w:rPr>
          <w:rFonts w:ascii="Calibri" w:eastAsia="Calibri" w:hAnsi="Calibri" w:cs="Calibri"/>
          <w:sz w:val="20"/>
          <w:szCs w:val="20"/>
        </w:rPr>
        <w:t xml:space="preserve"> </w:t>
      </w:r>
      <w:r w:rsidRPr="00F047AF">
        <w:rPr>
          <w:rFonts w:ascii="Calibri" w:eastAsia="Calibri" w:hAnsi="Calibri" w:cs="Calibri"/>
          <w:sz w:val="20"/>
          <w:szCs w:val="20"/>
        </w:rPr>
        <w:t>validity of the PSF, NWF, and ORF DIBELS assessments are provided by Good and Kaminski (2003).</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Schools included in this study had used DIBELS to assess student achievement since the 2001-02 school</w:t>
      </w:r>
      <w:r w:rsidR="004E668A">
        <w:rPr>
          <w:rFonts w:ascii="Calibri" w:eastAsia="Calibri" w:hAnsi="Calibri" w:cs="Calibri"/>
          <w:sz w:val="20"/>
          <w:szCs w:val="20"/>
        </w:rPr>
        <w:t xml:space="preserve"> </w:t>
      </w:r>
      <w:proofErr w:type="gramStart"/>
      <w:r w:rsidRPr="00F047AF">
        <w:rPr>
          <w:rFonts w:ascii="Calibri" w:eastAsia="Calibri" w:hAnsi="Calibri" w:cs="Calibri"/>
          <w:sz w:val="20"/>
          <w:szCs w:val="20"/>
        </w:rPr>
        <w:t>year</w:t>
      </w:r>
      <w:proofErr w:type="gramEnd"/>
      <w:r w:rsidRPr="00F047AF">
        <w:rPr>
          <w:rFonts w:ascii="Calibri" w:eastAsia="Calibri" w:hAnsi="Calibri" w:cs="Calibri"/>
          <w:sz w:val="20"/>
          <w:szCs w:val="20"/>
        </w:rPr>
        <w:t>. DIBELS data used in this investigation were collected by test administrators trained in appropriate DIBELS</w:t>
      </w:r>
      <w:r w:rsidR="004E668A">
        <w:rPr>
          <w:rFonts w:ascii="Calibri" w:eastAsia="Calibri" w:hAnsi="Calibri" w:cs="Calibri"/>
          <w:sz w:val="20"/>
          <w:szCs w:val="20"/>
        </w:rPr>
        <w:t xml:space="preserve"> </w:t>
      </w:r>
      <w:r w:rsidRPr="00F047AF">
        <w:rPr>
          <w:rFonts w:ascii="Calibri" w:eastAsia="Calibri" w:hAnsi="Calibri" w:cs="Calibri"/>
          <w:sz w:val="20"/>
          <w:szCs w:val="20"/>
        </w:rPr>
        <w:t>protocol (Good &amp; Kaminski, 2003) during the fall, winter, and spring benchmark assessment periods of the 2005-06</w:t>
      </w:r>
      <w:r w:rsidR="004E668A">
        <w:rPr>
          <w:rFonts w:ascii="Calibri" w:eastAsia="Calibri" w:hAnsi="Calibri" w:cs="Calibri"/>
          <w:sz w:val="20"/>
          <w:szCs w:val="20"/>
        </w:rPr>
        <w:t xml:space="preserve"> </w:t>
      </w:r>
      <w:r w:rsidRPr="00F047AF">
        <w:rPr>
          <w:rFonts w:ascii="Calibri" w:eastAsia="Calibri" w:hAnsi="Calibri" w:cs="Calibri"/>
          <w:sz w:val="20"/>
          <w:szCs w:val="20"/>
        </w:rPr>
        <w:t>school year.</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Participants</w:t>
      </w:r>
    </w:p>
    <w:p w:rsidR="00F047AF" w:rsidRPr="00F047AF" w:rsidRDefault="00F047AF" w:rsidP="00F047AF">
      <w:pPr>
        <w:autoSpaceDE w:val="0"/>
        <w:autoSpaceDN w:val="0"/>
        <w:adjustRightInd w:val="0"/>
        <w:spacing w:after="0" w:line="240" w:lineRule="auto"/>
        <w:rPr>
          <w:rFonts w:ascii="Calibri" w:eastAsia="Calibri" w:hAnsi="Calibri" w:cs="Calibri"/>
          <w:i/>
          <w:iCs/>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Treatment group participants came from three elementary schools in a school district with approximately</w:t>
      </w:r>
      <w:r w:rsidR="004E668A">
        <w:rPr>
          <w:rFonts w:ascii="Calibri" w:eastAsia="Calibri" w:hAnsi="Calibri" w:cs="Calibri"/>
          <w:sz w:val="20"/>
          <w:szCs w:val="20"/>
        </w:rPr>
        <w:t xml:space="preserve"> </w:t>
      </w:r>
      <w:r w:rsidRPr="00F047AF">
        <w:rPr>
          <w:rFonts w:ascii="Calibri" w:eastAsia="Calibri" w:hAnsi="Calibri" w:cs="Calibri"/>
          <w:sz w:val="20"/>
          <w:szCs w:val="20"/>
        </w:rPr>
        <w:t>18,000 students in a suburban school district in the state of Colorado. In the district, 50% of the students are</w:t>
      </w:r>
      <w:r w:rsidR="004E668A">
        <w:rPr>
          <w:rFonts w:ascii="Calibri" w:eastAsia="Calibri" w:hAnsi="Calibri" w:cs="Calibri"/>
          <w:sz w:val="20"/>
          <w:szCs w:val="20"/>
        </w:rPr>
        <w:t xml:space="preserve"> </w:t>
      </w:r>
      <w:r w:rsidRPr="00F047AF">
        <w:rPr>
          <w:rFonts w:ascii="Calibri" w:eastAsia="Calibri" w:hAnsi="Calibri" w:cs="Calibri"/>
          <w:sz w:val="20"/>
          <w:szCs w:val="20"/>
        </w:rPr>
        <w:t>Hispanic; 47%, White; 1%, African American; 1%, Native American; and 1%, Asian. Two of the treatment schools</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were </w:t>
      </w:r>
      <w:r w:rsidRPr="00F047AF">
        <w:rPr>
          <w:rFonts w:ascii="Calibri" w:eastAsia="Calibri" w:hAnsi="Calibri" w:cs="Calibri"/>
          <w:i/>
          <w:iCs/>
          <w:sz w:val="20"/>
          <w:szCs w:val="20"/>
        </w:rPr>
        <w:t xml:space="preserve">low, </w:t>
      </w:r>
      <w:r w:rsidRPr="00F047AF">
        <w:rPr>
          <w:rFonts w:ascii="Calibri" w:eastAsia="Calibri" w:hAnsi="Calibri" w:cs="Calibri"/>
          <w:sz w:val="20"/>
          <w:szCs w:val="20"/>
        </w:rPr>
        <w:t xml:space="preserve">and one was </w:t>
      </w:r>
      <w:r w:rsidRPr="00F047AF">
        <w:rPr>
          <w:rFonts w:ascii="Calibri" w:eastAsia="Calibri" w:hAnsi="Calibri" w:cs="Calibri"/>
          <w:i/>
          <w:iCs/>
          <w:sz w:val="20"/>
          <w:szCs w:val="20"/>
        </w:rPr>
        <w:t xml:space="preserve">average </w:t>
      </w:r>
      <w:r w:rsidRPr="00F047AF">
        <w:rPr>
          <w:rFonts w:ascii="Calibri" w:eastAsia="Calibri" w:hAnsi="Calibri" w:cs="Calibri"/>
          <w:sz w:val="20"/>
          <w:szCs w:val="20"/>
        </w:rPr>
        <w:t>in overall academic performance as measured by the statewide assessment measure,</w:t>
      </w:r>
      <w:r w:rsidR="004E668A">
        <w:rPr>
          <w:rFonts w:ascii="Calibri" w:eastAsia="Calibri" w:hAnsi="Calibri" w:cs="Calibri"/>
          <w:sz w:val="20"/>
          <w:szCs w:val="20"/>
        </w:rPr>
        <w:t xml:space="preserve"> C</w:t>
      </w:r>
      <w:r w:rsidRPr="00F047AF">
        <w:rPr>
          <w:rFonts w:ascii="Calibri" w:eastAsia="Calibri" w:hAnsi="Calibri" w:cs="Calibri"/>
          <w:sz w:val="20"/>
          <w:szCs w:val="20"/>
        </w:rPr>
        <w:t xml:space="preserve">olorado Student Assessment Program (CSAP). For the nine comparison group schools, four were </w:t>
      </w:r>
      <w:r w:rsidRPr="00F047AF">
        <w:rPr>
          <w:rFonts w:ascii="Calibri" w:eastAsia="Calibri" w:hAnsi="Calibri" w:cs="Calibri"/>
          <w:i/>
          <w:iCs/>
          <w:sz w:val="20"/>
          <w:szCs w:val="20"/>
        </w:rPr>
        <w:t xml:space="preserve">low </w:t>
      </w:r>
      <w:r w:rsidRPr="00F047AF">
        <w:rPr>
          <w:rFonts w:ascii="Calibri" w:eastAsia="Calibri" w:hAnsi="Calibri" w:cs="Calibri"/>
          <w:sz w:val="20"/>
          <w:szCs w:val="20"/>
        </w:rPr>
        <w:t>and five</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were </w:t>
      </w:r>
      <w:r w:rsidRPr="00F047AF">
        <w:rPr>
          <w:rFonts w:ascii="Calibri" w:eastAsia="Calibri" w:hAnsi="Calibri" w:cs="Calibri"/>
          <w:i/>
          <w:iCs/>
          <w:sz w:val="20"/>
          <w:szCs w:val="20"/>
        </w:rPr>
        <w:t xml:space="preserve">average </w:t>
      </w:r>
      <w:r w:rsidRPr="00F047AF">
        <w:rPr>
          <w:rFonts w:ascii="Calibri" w:eastAsia="Calibri" w:hAnsi="Calibri" w:cs="Calibri"/>
          <w:sz w:val="20"/>
          <w:szCs w:val="20"/>
        </w:rPr>
        <w:t>in overall academic performance. The average school enrollment stability was 97% and 96% for the</w:t>
      </w:r>
      <w:r w:rsidR="004E668A">
        <w:rPr>
          <w:rFonts w:ascii="Calibri" w:eastAsia="Calibri" w:hAnsi="Calibri" w:cs="Calibri"/>
          <w:sz w:val="20"/>
          <w:szCs w:val="20"/>
        </w:rPr>
        <w:t xml:space="preserve"> </w:t>
      </w:r>
      <w:r w:rsidRPr="00F047AF">
        <w:rPr>
          <w:rFonts w:ascii="Calibri" w:eastAsia="Calibri" w:hAnsi="Calibri" w:cs="Calibri"/>
          <w:sz w:val="20"/>
          <w:szCs w:val="20"/>
        </w:rPr>
        <w:t>treatment group and comparison groups, respectively. The treatment group included 227 students (51% male and</w:t>
      </w:r>
      <w:r w:rsidR="004E668A">
        <w:rPr>
          <w:rFonts w:ascii="Calibri" w:eastAsia="Calibri" w:hAnsi="Calibri" w:cs="Calibri"/>
          <w:sz w:val="20"/>
          <w:szCs w:val="20"/>
        </w:rPr>
        <w:t xml:space="preserve"> </w:t>
      </w:r>
      <w:r w:rsidRPr="00F047AF">
        <w:rPr>
          <w:rFonts w:ascii="Calibri" w:eastAsia="Calibri" w:hAnsi="Calibri" w:cs="Calibri"/>
          <w:sz w:val="20"/>
          <w:szCs w:val="20"/>
        </w:rPr>
        <w:t>49% female) who were primarily Hispanic (56%) or White (41%). The comparison group included 535 students</w:t>
      </w:r>
      <w:r w:rsidR="004E668A">
        <w:rPr>
          <w:rFonts w:ascii="Calibri" w:eastAsia="Calibri" w:hAnsi="Calibri" w:cs="Calibri"/>
          <w:sz w:val="20"/>
          <w:szCs w:val="20"/>
        </w:rPr>
        <w:t xml:space="preserve"> </w:t>
      </w:r>
      <w:r w:rsidRPr="00F047AF">
        <w:rPr>
          <w:rFonts w:ascii="Calibri" w:eastAsia="Calibri" w:hAnsi="Calibri" w:cs="Calibri"/>
          <w:sz w:val="20"/>
          <w:szCs w:val="20"/>
        </w:rPr>
        <w:t>(52% male and 48% female) who were also primarily Hispanic (59%) or White (39%). Two of the three treatment</w:t>
      </w:r>
      <w:r w:rsidR="004E668A">
        <w:rPr>
          <w:rFonts w:ascii="Calibri" w:eastAsia="Calibri" w:hAnsi="Calibri" w:cs="Calibri"/>
          <w:sz w:val="20"/>
          <w:szCs w:val="20"/>
        </w:rPr>
        <w:t xml:space="preserve"> </w:t>
      </w:r>
      <w:r w:rsidRPr="00F047AF">
        <w:rPr>
          <w:rFonts w:ascii="Calibri" w:eastAsia="Calibri" w:hAnsi="Calibri" w:cs="Calibri"/>
          <w:sz w:val="20"/>
          <w:szCs w:val="20"/>
        </w:rPr>
        <w:t>group schools and five of the nine comparison groups were Title 1 schools. Only students with complete data for</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fall, winter, and spring benchmark assessments were used in analyses (i.e., </w:t>
      </w:r>
      <w:proofErr w:type="spellStart"/>
      <w:r w:rsidRPr="00F047AF">
        <w:rPr>
          <w:rFonts w:ascii="Calibri" w:eastAsia="Calibri" w:hAnsi="Calibri" w:cs="Calibri"/>
          <w:sz w:val="20"/>
          <w:szCs w:val="20"/>
        </w:rPr>
        <w:t>casewise</w:t>
      </w:r>
      <w:proofErr w:type="spellEnd"/>
      <w:r w:rsidRPr="00F047AF">
        <w:rPr>
          <w:rFonts w:ascii="Calibri" w:eastAsia="Calibri" w:hAnsi="Calibri" w:cs="Calibri"/>
          <w:sz w:val="20"/>
          <w:szCs w:val="20"/>
        </w:rPr>
        <w:t xml:space="preserve"> deletion). As a result, 224</w:t>
      </w:r>
      <w:r w:rsidR="004E668A">
        <w:rPr>
          <w:rFonts w:ascii="Calibri" w:eastAsia="Calibri" w:hAnsi="Calibri" w:cs="Calibri"/>
          <w:sz w:val="20"/>
          <w:szCs w:val="20"/>
        </w:rPr>
        <w:t xml:space="preserve"> </w:t>
      </w:r>
      <w:r w:rsidRPr="00F047AF">
        <w:rPr>
          <w:rFonts w:ascii="Calibri" w:eastAsia="Calibri" w:hAnsi="Calibri" w:cs="Calibri"/>
          <w:sz w:val="20"/>
          <w:szCs w:val="20"/>
        </w:rPr>
        <w:t>children from the treatment group and 476 children from the comparison group remained in the study throughout the school year.</w:t>
      </w:r>
    </w:p>
    <w:p w:rsidR="000116BF" w:rsidRDefault="000116BF" w:rsidP="00F047AF">
      <w:pPr>
        <w:autoSpaceDE w:val="0"/>
        <w:autoSpaceDN w:val="0"/>
        <w:adjustRightInd w:val="0"/>
        <w:spacing w:after="0" w:line="240" w:lineRule="auto"/>
        <w:rPr>
          <w:rFonts w:ascii="Calibri" w:eastAsia="Calibri" w:hAnsi="Calibri" w:cs="Calibri"/>
          <w:sz w:val="20"/>
          <w:szCs w:val="20"/>
          <w:u w:val="single"/>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Results</w:t>
      </w:r>
    </w:p>
    <w:p w:rsidR="00F047AF" w:rsidRPr="00F047AF" w:rsidRDefault="00F047AF" w:rsidP="00F047AF">
      <w:pPr>
        <w:autoSpaceDE w:val="0"/>
        <w:autoSpaceDN w:val="0"/>
        <w:adjustRightInd w:val="0"/>
        <w:spacing w:after="0" w:line="240" w:lineRule="auto"/>
        <w:rPr>
          <w:rFonts w:ascii="Calibri" w:eastAsia="Calibri" w:hAnsi="Calibri" w:cs="Calibri"/>
          <w:i/>
          <w:iCs/>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i/>
          <w:iCs/>
          <w:sz w:val="20"/>
          <w:szCs w:val="20"/>
        </w:rPr>
      </w:pPr>
      <w:r w:rsidRPr="00F047AF">
        <w:rPr>
          <w:rFonts w:ascii="Calibri" w:eastAsia="Calibri" w:hAnsi="Calibri" w:cs="Calibri"/>
          <w:i/>
          <w:iCs/>
          <w:sz w:val="20"/>
          <w:szCs w:val="20"/>
        </w:rPr>
        <w:t>Implementation Results</w:t>
      </w:r>
    </w:p>
    <w:p w:rsidR="00F047AF" w:rsidRPr="000116BF" w:rsidRDefault="00F047AF" w:rsidP="00F047AF">
      <w:pPr>
        <w:autoSpaceDE w:val="0"/>
        <w:autoSpaceDN w:val="0"/>
        <w:adjustRightInd w:val="0"/>
        <w:spacing w:after="0" w:line="240" w:lineRule="auto"/>
        <w:rPr>
          <w:rFonts w:ascii="Calibri" w:eastAsia="Calibri" w:hAnsi="Calibri" w:cs="Calibri"/>
          <w:i/>
          <w:iCs/>
          <w:sz w:val="20"/>
          <w:szCs w:val="20"/>
        </w:rPr>
      </w:pPr>
      <w:r w:rsidRPr="00F047AF">
        <w:rPr>
          <w:rFonts w:ascii="Calibri" w:eastAsia="Calibri" w:hAnsi="Calibri" w:cs="Calibri"/>
          <w:sz w:val="20"/>
          <w:szCs w:val="20"/>
        </w:rPr>
        <w:lastRenderedPageBreak/>
        <w:t xml:space="preserve">Two members of the research team recorded capsule ratings equal to “4” (4: </w:t>
      </w:r>
      <w:r w:rsidRPr="00F047AF">
        <w:rPr>
          <w:rFonts w:ascii="Calibri" w:eastAsia="Calibri" w:hAnsi="Calibri" w:cs="Calibri"/>
          <w:i/>
          <w:iCs/>
          <w:sz w:val="20"/>
          <w:szCs w:val="20"/>
        </w:rPr>
        <w:t>accomplished, effective</w:t>
      </w:r>
      <w:r w:rsidR="000116BF">
        <w:rPr>
          <w:rFonts w:ascii="Calibri" w:eastAsia="Calibri" w:hAnsi="Calibri" w:cs="Calibri"/>
          <w:i/>
          <w:iCs/>
          <w:sz w:val="20"/>
          <w:szCs w:val="20"/>
        </w:rPr>
        <w:t xml:space="preserve"> </w:t>
      </w:r>
      <w:r w:rsidRPr="00F047AF">
        <w:rPr>
          <w:rFonts w:ascii="Calibri" w:eastAsia="Calibri" w:hAnsi="Calibri" w:cs="Calibri"/>
          <w:i/>
          <w:iCs/>
          <w:sz w:val="20"/>
          <w:szCs w:val="20"/>
        </w:rPr>
        <w:t>professional development</w:t>
      </w:r>
      <w:r w:rsidRPr="00F047AF">
        <w:rPr>
          <w:rFonts w:ascii="Calibri" w:eastAsia="Calibri" w:hAnsi="Calibri" w:cs="Calibri"/>
          <w:sz w:val="20"/>
          <w:szCs w:val="20"/>
        </w:rPr>
        <w:t xml:space="preserve">) for the three observed training sessions on a scale of 1 to 5 (5: </w:t>
      </w:r>
      <w:r w:rsidRPr="00F047AF">
        <w:rPr>
          <w:rFonts w:ascii="Calibri" w:eastAsia="Calibri" w:hAnsi="Calibri" w:cs="Calibri"/>
          <w:i/>
          <w:iCs/>
          <w:sz w:val="20"/>
          <w:szCs w:val="20"/>
        </w:rPr>
        <w:t>high</w:t>
      </w:r>
      <w:r w:rsidRPr="00F047AF">
        <w:rPr>
          <w:rFonts w:ascii="Calibri" w:eastAsia="Calibri" w:hAnsi="Calibri" w:cs="Calibri"/>
          <w:sz w:val="20"/>
          <w:szCs w:val="20"/>
        </w:rPr>
        <w:t>). Ten teachers</w:t>
      </w:r>
      <w:r w:rsidR="000116BF">
        <w:rPr>
          <w:rFonts w:ascii="Calibri" w:eastAsia="Calibri" w:hAnsi="Calibri" w:cs="Calibri"/>
          <w:i/>
          <w:iCs/>
          <w:sz w:val="20"/>
          <w:szCs w:val="20"/>
        </w:rPr>
        <w:t xml:space="preserve"> </w:t>
      </w:r>
      <w:r w:rsidRPr="00F047AF">
        <w:rPr>
          <w:rFonts w:ascii="Calibri" w:eastAsia="Calibri" w:hAnsi="Calibri" w:cs="Calibri"/>
          <w:sz w:val="20"/>
          <w:szCs w:val="20"/>
        </w:rPr>
        <w:t xml:space="preserve">completed a survey at the end of the first day of training in which they rated from 1 to 5 (5: </w:t>
      </w:r>
      <w:r w:rsidRPr="00F047AF">
        <w:rPr>
          <w:rFonts w:ascii="Calibri" w:eastAsia="Calibri" w:hAnsi="Calibri" w:cs="Calibri"/>
          <w:i/>
          <w:iCs/>
          <w:sz w:val="20"/>
          <w:szCs w:val="20"/>
        </w:rPr>
        <w:t>excellent</w:t>
      </w:r>
      <w:r w:rsidRPr="00F047AF">
        <w:rPr>
          <w:rFonts w:ascii="Calibri" w:eastAsia="Calibri" w:hAnsi="Calibri" w:cs="Calibri"/>
          <w:sz w:val="20"/>
          <w:szCs w:val="20"/>
        </w:rPr>
        <w:t xml:space="preserve">; 4: </w:t>
      </w:r>
      <w:r w:rsidRPr="00F047AF">
        <w:rPr>
          <w:rFonts w:ascii="Calibri" w:eastAsia="Calibri" w:hAnsi="Calibri" w:cs="Calibri"/>
          <w:i/>
          <w:iCs/>
          <w:sz w:val="20"/>
          <w:szCs w:val="20"/>
        </w:rPr>
        <w:t>good</w:t>
      </w:r>
      <w:r w:rsidRPr="00F047AF">
        <w:rPr>
          <w:rFonts w:ascii="Calibri" w:eastAsia="Calibri" w:hAnsi="Calibri" w:cs="Calibri"/>
          <w:sz w:val="20"/>
          <w:szCs w:val="20"/>
        </w:rPr>
        <w:t>; 3:</w:t>
      </w:r>
      <w:r w:rsidR="000116BF">
        <w:rPr>
          <w:rFonts w:ascii="Calibri" w:eastAsia="Calibri" w:hAnsi="Calibri" w:cs="Calibri"/>
          <w:i/>
          <w:iCs/>
          <w:sz w:val="20"/>
          <w:szCs w:val="20"/>
        </w:rPr>
        <w:t xml:space="preserve"> </w:t>
      </w:r>
      <w:r w:rsidRPr="00F047AF">
        <w:rPr>
          <w:rFonts w:ascii="Calibri" w:eastAsia="Calibri" w:hAnsi="Calibri" w:cs="Calibri"/>
          <w:i/>
          <w:iCs/>
          <w:sz w:val="20"/>
          <w:szCs w:val="20"/>
        </w:rPr>
        <w:t>satisfactory</w:t>
      </w:r>
      <w:r w:rsidRPr="00F047AF">
        <w:rPr>
          <w:rFonts w:ascii="Calibri" w:eastAsia="Calibri" w:hAnsi="Calibri" w:cs="Calibri"/>
          <w:sz w:val="20"/>
          <w:szCs w:val="20"/>
        </w:rPr>
        <w:t xml:space="preserve">; 2: </w:t>
      </w:r>
      <w:r w:rsidRPr="00F047AF">
        <w:rPr>
          <w:rFonts w:ascii="Calibri" w:eastAsia="Calibri" w:hAnsi="Calibri" w:cs="Calibri"/>
          <w:i/>
          <w:iCs/>
          <w:sz w:val="20"/>
          <w:szCs w:val="20"/>
        </w:rPr>
        <w:t>fair</w:t>
      </w:r>
      <w:r w:rsidRPr="00F047AF">
        <w:rPr>
          <w:rFonts w:ascii="Calibri" w:eastAsia="Calibri" w:hAnsi="Calibri" w:cs="Calibri"/>
          <w:sz w:val="20"/>
          <w:szCs w:val="20"/>
        </w:rPr>
        <w:t xml:space="preserve">; and 1: </w:t>
      </w:r>
      <w:r w:rsidRPr="00F047AF">
        <w:rPr>
          <w:rFonts w:ascii="Calibri" w:eastAsia="Calibri" w:hAnsi="Calibri" w:cs="Calibri"/>
          <w:i/>
          <w:iCs/>
          <w:sz w:val="20"/>
          <w:szCs w:val="20"/>
        </w:rPr>
        <w:t>poor</w:t>
      </w:r>
      <w:r w:rsidRPr="00F047AF">
        <w:rPr>
          <w:rFonts w:ascii="Calibri" w:eastAsia="Calibri" w:hAnsi="Calibri" w:cs="Calibri"/>
          <w:sz w:val="20"/>
          <w:szCs w:val="20"/>
        </w:rPr>
        <w:t>) the day’s training and their enthusiasm for being part of the study. Mean ratings</w:t>
      </w:r>
      <w:r w:rsidR="000116BF">
        <w:rPr>
          <w:rFonts w:ascii="Calibri" w:eastAsia="Calibri" w:hAnsi="Calibri" w:cs="Calibri"/>
          <w:i/>
          <w:iCs/>
          <w:sz w:val="20"/>
          <w:szCs w:val="20"/>
        </w:rPr>
        <w:t xml:space="preserve"> </w:t>
      </w:r>
      <w:r w:rsidRPr="00F047AF">
        <w:rPr>
          <w:rFonts w:ascii="Calibri" w:eastAsia="Calibri" w:hAnsi="Calibri" w:cs="Calibri"/>
          <w:sz w:val="20"/>
          <w:szCs w:val="20"/>
        </w:rPr>
        <w:t>were 4.5 for trainer’s ability to hold participants’ attention, trainer’s effectiveness in answering questions, written</w:t>
      </w:r>
      <w:r w:rsidR="000116BF">
        <w:rPr>
          <w:rFonts w:ascii="Calibri" w:eastAsia="Calibri" w:hAnsi="Calibri" w:cs="Calibri"/>
          <w:i/>
          <w:iCs/>
          <w:sz w:val="20"/>
          <w:szCs w:val="20"/>
        </w:rPr>
        <w:t xml:space="preserve"> </w:t>
      </w:r>
      <w:r w:rsidRPr="00F047AF">
        <w:rPr>
          <w:rFonts w:ascii="Calibri" w:eastAsia="Calibri" w:hAnsi="Calibri" w:cs="Calibri"/>
          <w:sz w:val="20"/>
          <w:szCs w:val="20"/>
        </w:rPr>
        <w:t xml:space="preserve">information, the three-part drill, and interest in </w:t>
      </w:r>
      <w:r w:rsidRPr="00F047AF">
        <w:rPr>
          <w:rFonts w:ascii="Calibri" w:eastAsia="Calibri" w:hAnsi="Calibri" w:cs="Calibri"/>
          <w:i/>
          <w:iCs/>
          <w:sz w:val="20"/>
          <w:szCs w:val="20"/>
        </w:rPr>
        <w:t>learning more</w:t>
      </w:r>
      <w:r w:rsidRPr="00F047AF">
        <w:rPr>
          <w:rFonts w:ascii="Calibri" w:eastAsia="Calibri" w:hAnsi="Calibri" w:cs="Calibri"/>
          <w:sz w:val="20"/>
          <w:szCs w:val="20"/>
        </w:rPr>
        <w:t>. The mean ratings for overall training</w:t>
      </w:r>
      <w:r w:rsidR="000116BF">
        <w:rPr>
          <w:rFonts w:ascii="Calibri" w:eastAsia="Calibri" w:hAnsi="Calibri" w:cs="Calibri"/>
          <w:i/>
          <w:iCs/>
          <w:sz w:val="20"/>
          <w:szCs w:val="20"/>
        </w:rPr>
        <w:t xml:space="preserve"> </w:t>
      </w:r>
      <w:r w:rsidRPr="00F047AF">
        <w:rPr>
          <w:rFonts w:ascii="Calibri" w:eastAsia="Calibri" w:hAnsi="Calibri" w:cs="Calibri"/>
          <w:sz w:val="20"/>
          <w:szCs w:val="20"/>
        </w:rPr>
        <w:t>organization and respondents’ enthusiasm for being part of the study were 4.4 and 4.1, respectively. At the end of</w:t>
      </w:r>
      <w:r w:rsidR="000116BF">
        <w:rPr>
          <w:rFonts w:ascii="Calibri" w:eastAsia="Calibri" w:hAnsi="Calibri" w:cs="Calibri"/>
          <w:i/>
          <w:iCs/>
          <w:sz w:val="20"/>
          <w:szCs w:val="20"/>
        </w:rPr>
        <w:t xml:space="preserve"> </w:t>
      </w:r>
      <w:r w:rsidRPr="00F047AF">
        <w:rPr>
          <w:rFonts w:ascii="Calibri" w:eastAsia="Calibri" w:hAnsi="Calibri" w:cs="Calibri"/>
          <w:sz w:val="20"/>
          <w:szCs w:val="20"/>
        </w:rPr>
        <w:t xml:space="preserve">the second day the mean rating for enthusiasm for being part of the study had increased to 4.4, and the mean overall training rating was 4.7. In addition to conducting surveys, discussions with the participants were led by the research team at the end of the third, fourth and fifth days. The research team and trainer emphasized the importance of consistency of implementation with regular instruction supplemented with 30 minutes of reading instruction each day using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Teachers were asked to track the number of days each student received the 30 minutes of reading instruction using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The teachers from the school that received their initial training by video and an on-site session rated their</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initial training retrospectively at the end of the school year using the same rating scale (1 to 5, with 5: </w:t>
      </w:r>
      <w:r w:rsidRPr="00F047AF">
        <w:rPr>
          <w:rFonts w:ascii="Calibri" w:eastAsia="Calibri" w:hAnsi="Calibri" w:cs="Calibri"/>
          <w:i/>
          <w:iCs/>
          <w:sz w:val="20"/>
          <w:szCs w:val="20"/>
        </w:rPr>
        <w:t>high</w:t>
      </w:r>
      <w:r w:rsidRPr="00F047AF">
        <w:rPr>
          <w:rFonts w:ascii="Calibri" w:eastAsia="Calibri" w:hAnsi="Calibri" w:cs="Calibri"/>
          <w:sz w:val="20"/>
          <w:szCs w:val="20"/>
        </w:rPr>
        <w:t>). The</w:t>
      </w:r>
      <w:r w:rsidR="004E668A">
        <w:rPr>
          <w:rFonts w:ascii="Calibri" w:eastAsia="Calibri" w:hAnsi="Calibri" w:cs="Calibri"/>
          <w:sz w:val="20"/>
          <w:szCs w:val="20"/>
        </w:rPr>
        <w:t xml:space="preserve"> </w:t>
      </w:r>
      <w:r w:rsidRPr="00F047AF">
        <w:rPr>
          <w:rFonts w:ascii="Calibri" w:eastAsia="Calibri" w:hAnsi="Calibri" w:cs="Calibri"/>
          <w:sz w:val="20"/>
          <w:szCs w:val="20"/>
        </w:rPr>
        <w:t>ratings recorded by these three teachers were 5, 4, and 4.</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In all three schools,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was implemented in small groups (e.g., students with similar </w:t>
      </w:r>
      <w:proofErr w:type="spellStart"/>
      <w:r w:rsidRPr="00F047AF">
        <w:rPr>
          <w:rFonts w:ascii="Calibri" w:eastAsia="Calibri" w:hAnsi="Calibri" w:cs="Calibri"/>
          <w:sz w:val="20"/>
          <w:szCs w:val="20"/>
        </w:rPr>
        <w:t>lettersound</w:t>
      </w:r>
      <w:proofErr w:type="spellEnd"/>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abilities were kept together) for 30 minutes daily. Two of the schools implemented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for</w:t>
      </w:r>
      <w:r w:rsidR="004E668A">
        <w:rPr>
          <w:rFonts w:ascii="Calibri" w:eastAsia="Calibri" w:hAnsi="Calibri" w:cs="Calibri"/>
          <w:sz w:val="20"/>
          <w:szCs w:val="20"/>
        </w:rPr>
        <w:t xml:space="preserve"> </w:t>
      </w:r>
      <w:r w:rsidRPr="00F047AF">
        <w:rPr>
          <w:rFonts w:ascii="Calibri" w:eastAsia="Calibri" w:hAnsi="Calibri" w:cs="Calibri"/>
          <w:sz w:val="20"/>
          <w:szCs w:val="20"/>
        </w:rPr>
        <w:t>nine months, while one school began the project in December and, thus, implemented it for six months. The</w:t>
      </w:r>
      <w:r w:rsidR="004E668A">
        <w:rPr>
          <w:rFonts w:ascii="Calibri" w:eastAsia="Calibri" w:hAnsi="Calibri" w:cs="Calibri"/>
          <w:sz w:val="20"/>
          <w:szCs w:val="20"/>
        </w:rPr>
        <w:t xml:space="preserve"> </w:t>
      </w:r>
      <w:r w:rsidRPr="00F047AF">
        <w:rPr>
          <w:rFonts w:ascii="Calibri" w:eastAsia="Calibri" w:hAnsi="Calibri" w:cs="Calibri"/>
          <w:sz w:val="20"/>
          <w:szCs w:val="20"/>
        </w:rPr>
        <w:t>supplemental program’s progress monitoring assessment objectives were met.</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Nine teachers from the three treatment schools completed an evaluation form at the end of the school year</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on which they rated their implementation of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program from 1 to 5 (5: </w:t>
      </w:r>
      <w:r w:rsidRPr="00F047AF">
        <w:rPr>
          <w:rFonts w:ascii="Calibri" w:eastAsia="Calibri" w:hAnsi="Calibri" w:cs="Calibri"/>
          <w:i/>
          <w:iCs/>
          <w:sz w:val="20"/>
          <w:szCs w:val="20"/>
        </w:rPr>
        <w:t>excellent</w:t>
      </w:r>
      <w:r w:rsidRPr="00F047AF">
        <w:rPr>
          <w:rFonts w:ascii="Calibri" w:eastAsia="Calibri" w:hAnsi="Calibri" w:cs="Calibri"/>
          <w:sz w:val="20"/>
          <w:szCs w:val="20"/>
        </w:rPr>
        <w:t xml:space="preserve">; 4: </w:t>
      </w:r>
      <w:r w:rsidRPr="00F047AF">
        <w:rPr>
          <w:rFonts w:ascii="Calibri" w:eastAsia="Calibri" w:hAnsi="Calibri" w:cs="Calibri"/>
          <w:i/>
          <w:iCs/>
          <w:sz w:val="20"/>
          <w:szCs w:val="20"/>
        </w:rPr>
        <w:t>good</w:t>
      </w:r>
      <w:r w:rsidRPr="00F047AF">
        <w:rPr>
          <w:rFonts w:ascii="Calibri" w:eastAsia="Calibri" w:hAnsi="Calibri" w:cs="Calibri"/>
          <w:sz w:val="20"/>
          <w:szCs w:val="20"/>
        </w:rPr>
        <w:t xml:space="preserve">; 3: </w:t>
      </w:r>
      <w:r w:rsidRPr="00F047AF">
        <w:rPr>
          <w:rFonts w:ascii="Calibri" w:eastAsia="Calibri" w:hAnsi="Calibri" w:cs="Calibri"/>
          <w:i/>
          <w:iCs/>
          <w:sz w:val="20"/>
          <w:szCs w:val="20"/>
        </w:rPr>
        <w:t>satisfactory</w:t>
      </w:r>
      <w:r w:rsidRPr="00F047AF">
        <w:rPr>
          <w:rFonts w:ascii="Calibri" w:eastAsia="Calibri" w:hAnsi="Calibri" w:cs="Calibri"/>
          <w:sz w:val="20"/>
          <w:szCs w:val="20"/>
        </w:rPr>
        <w:t>; 2:</w:t>
      </w:r>
      <w:r w:rsidR="004E668A">
        <w:rPr>
          <w:rFonts w:ascii="Calibri" w:eastAsia="Calibri" w:hAnsi="Calibri" w:cs="Calibri"/>
          <w:sz w:val="20"/>
          <w:szCs w:val="20"/>
        </w:rPr>
        <w:t xml:space="preserve"> </w:t>
      </w:r>
      <w:r w:rsidRPr="00F047AF">
        <w:rPr>
          <w:rFonts w:ascii="Calibri" w:eastAsia="Calibri" w:hAnsi="Calibri" w:cs="Calibri"/>
          <w:i/>
          <w:iCs/>
          <w:sz w:val="20"/>
          <w:szCs w:val="20"/>
        </w:rPr>
        <w:t>fair</w:t>
      </w:r>
      <w:r w:rsidRPr="00F047AF">
        <w:rPr>
          <w:rFonts w:ascii="Calibri" w:eastAsia="Calibri" w:hAnsi="Calibri" w:cs="Calibri"/>
          <w:sz w:val="20"/>
          <w:szCs w:val="20"/>
        </w:rPr>
        <w:t xml:space="preserve">; and 1: </w:t>
      </w:r>
      <w:r w:rsidRPr="00F047AF">
        <w:rPr>
          <w:rFonts w:ascii="Calibri" w:eastAsia="Calibri" w:hAnsi="Calibri" w:cs="Calibri"/>
          <w:i/>
          <w:iCs/>
          <w:sz w:val="20"/>
          <w:szCs w:val="20"/>
        </w:rPr>
        <w:t>poor</w:t>
      </w:r>
      <w:r w:rsidRPr="00F047AF">
        <w:rPr>
          <w:rFonts w:ascii="Calibri" w:eastAsia="Calibri" w:hAnsi="Calibri" w:cs="Calibri"/>
          <w:sz w:val="20"/>
          <w:szCs w:val="20"/>
        </w:rPr>
        <w:t>). The mean overall implementation rating was 3.9 across all nine teachers at three schools.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Research team classroom observers rated implementation of the supplementary program </w:t>
      </w:r>
      <w:r w:rsidRPr="00F047AF">
        <w:rPr>
          <w:rFonts w:ascii="Calibri" w:eastAsia="Calibri" w:hAnsi="Calibri" w:cs="Calibri"/>
          <w:i/>
          <w:iCs/>
          <w:sz w:val="20"/>
          <w:szCs w:val="20"/>
        </w:rPr>
        <w:t xml:space="preserve">satisfactory </w:t>
      </w:r>
      <w:r w:rsidRPr="00F047AF">
        <w:rPr>
          <w:rFonts w:ascii="Calibri" w:eastAsia="Calibri" w:hAnsi="Calibri" w:cs="Calibri"/>
          <w:sz w:val="20"/>
          <w:szCs w:val="20"/>
        </w:rPr>
        <w:t>for the</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treatment group as a whole. All nine teachers indicated they would recommend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supplemental reading</w:t>
      </w:r>
      <w:r w:rsidR="004E668A">
        <w:rPr>
          <w:rFonts w:ascii="Calibri" w:eastAsia="Calibri" w:hAnsi="Calibri" w:cs="Calibri"/>
          <w:sz w:val="20"/>
          <w:szCs w:val="20"/>
        </w:rPr>
        <w:t xml:space="preserve"> </w:t>
      </w:r>
      <w:r w:rsidRPr="00F047AF">
        <w:rPr>
          <w:rFonts w:ascii="Calibri" w:eastAsia="Calibri" w:hAnsi="Calibri" w:cs="Calibri"/>
          <w:sz w:val="20"/>
          <w:szCs w:val="20"/>
        </w:rPr>
        <w:t>program to other first-grade teachers in their school and in the school district. Eight of the nine teachers indicated</w:t>
      </w:r>
      <w:r w:rsidR="004E668A">
        <w:rPr>
          <w:rFonts w:ascii="Calibri" w:eastAsia="Calibri" w:hAnsi="Calibri" w:cs="Calibri"/>
          <w:sz w:val="20"/>
          <w:szCs w:val="20"/>
        </w:rPr>
        <w:t xml:space="preserve"> </w:t>
      </w:r>
      <w:r w:rsidRPr="00F047AF">
        <w:rPr>
          <w:rFonts w:ascii="Calibri" w:eastAsia="Calibri" w:hAnsi="Calibri" w:cs="Calibri"/>
          <w:sz w:val="20"/>
          <w:szCs w:val="20"/>
        </w:rPr>
        <w:t>that they would implement this reading program in their classrooms the following year if they taught first grade.</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Discussion</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As discussed previously, it is important for early literacy programs to prevent reading difficulties before</w:t>
      </w:r>
      <w:r w:rsidR="004E668A">
        <w:rPr>
          <w:rFonts w:ascii="Calibri" w:eastAsia="Calibri" w:hAnsi="Calibri" w:cs="Calibri"/>
          <w:sz w:val="20"/>
          <w:szCs w:val="20"/>
        </w:rPr>
        <w:t xml:space="preserve"> </w:t>
      </w:r>
      <w:r w:rsidRPr="00F047AF">
        <w:rPr>
          <w:rFonts w:ascii="Calibri" w:eastAsia="Calibri" w:hAnsi="Calibri" w:cs="Calibri"/>
          <w:sz w:val="20"/>
          <w:szCs w:val="20"/>
        </w:rPr>
        <w:t>they occur and to rectify them as efficiently as possible once skill deficits are detected. Overall, this study provided</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evidence that the </w:t>
      </w:r>
      <w:r w:rsidR="000A2001">
        <w:rPr>
          <w:rFonts w:ascii="Calibri" w:eastAsia="Calibri" w:hAnsi="Calibri" w:cs="Calibri"/>
          <w:sz w:val="20"/>
          <w:szCs w:val="20"/>
        </w:rPr>
        <w:t>MAXSCHOLAR ORTON-GILLINGHAM</w:t>
      </w:r>
      <w:r w:rsidRPr="00F047AF">
        <w:rPr>
          <w:rFonts w:ascii="Calibri" w:eastAsia="Calibri" w:hAnsi="Calibri" w:cs="Calibri"/>
          <w:sz w:val="20"/>
          <w:szCs w:val="20"/>
        </w:rPr>
        <w:t xml:space="preserve"> supplemental reading program helped students at treatment schools acquire phonemic</w:t>
      </w:r>
      <w:r w:rsidR="004E668A">
        <w:rPr>
          <w:rFonts w:ascii="Calibri" w:eastAsia="Calibri" w:hAnsi="Calibri" w:cs="Calibri"/>
          <w:sz w:val="20"/>
          <w:szCs w:val="20"/>
        </w:rPr>
        <w:t xml:space="preserve"> </w:t>
      </w:r>
      <w:r w:rsidRPr="00F047AF">
        <w:rPr>
          <w:rFonts w:ascii="Calibri" w:eastAsia="Calibri" w:hAnsi="Calibri" w:cs="Calibri"/>
          <w:sz w:val="20"/>
          <w:szCs w:val="20"/>
        </w:rPr>
        <w:t>awareness (PSF) and alphabetic principle (NWF) skills more effectively than students at comparison schools.</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Since phonemic awareness is a skill that should be established in kindergarten, first graders who lack</w:t>
      </w:r>
      <w:r w:rsidR="004E668A">
        <w:rPr>
          <w:rFonts w:ascii="Calibri" w:eastAsia="Calibri" w:hAnsi="Calibri" w:cs="Calibri"/>
          <w:sz w:val="20"/>
          <w:szCs w:val="20"/>
        </w:rPr>
        <w:t xml:space="preserve"> </w:t>
      </w:r>
      <w:r w:rsidRPr="00F047AF">
        <w:rPr>
          <w:rFonts w:ascii="Calibri" w:eastAsia="Calibri" w:hAnsi="Calibri" w:cs="Calibri"/>
          <w:sz w:val="20"/>
          <w:szCs w:val="20"/>
        </w:rPr>
        <w:t>proficiency in this area need to have this deficit addressed as quickly in the year as possible. Phonemic awareness</w:t>
      </w:r>
      <w:r w:rsidR="004E668A">
        <w:rPr>
          <w:rFonts w:ascii="Calibri" w:eastAsia="Calibri" w:hAnsi="Calibri" w:cs="Calibri"/>
          <w:sz w:val="20"/>
          <w:szCs w:val="20"/>
        </w:rPr>
        <w:t xml:space="preserve"> </w:t>
      </w:r>
      <w:r w:rsidRPr="00F047AF">
        <w:rPr>
          <w:rFonts w:ascii="Calibri" w:eastAsia="Calibri" w:hAnsi="Calibri" w:cs="Calibri"/>
          <w:sz w:val="20"/>
          <w:szCs w:val="20"/>
        </w:rPr>
        <w:t>skills were improved during the school year most effectively for students in the treatment group as evidenced by</w:t>
      </w:r>
      <w:r w:rsidR="004E668A">
        <w:rPr>
          <w:rFonts w:ascii="Calibri" w:eastAsia="Calibri" w:hAnsi="Calibri" w:cs="Calibri"/>
          <w:sz w:val="20"/>
          <w:szCs w:val="20"/>
        </w:rPr>
        <w:t xml:space="preserve"> </w:t>
      </w:r>
      <w:r w:rsidRPr="00F047AF">
        <w:rPr>
          <w:rFonts w:ascii="Calibri" w:eastAsia="Calibri" w:hAnsi="Calibri" w:cs="Calibri"/>
          <w:sz w:val="20"/>
          <w:szCs w:val="20"/>
        </w:rPr>
        <w:t>changes in statistical measures of dispersion and the percentage of students who scored at or above the DIBELS</w:t>
      </w:r>
      <w:r w:rsidR="004E668A">
        <w:rPr>
          <w:rFonts w:ascii="Calibri" w:eastAsia="Calibri" w:hAnsi="Calibri" w:cs="Calibri"/>
          <w:sz w:val="20"/>
          <w:szCs w:val="20"/>
        </w:rPr>
        <w:t xml:space="preserve"> </w:t>
      </w:r>
      <w:r w:rsidRPr="00F047AF">
        <w:rPr>
          <w:rFonts w:ascii="Calibri" w:eastAsia="Calibri" w:hAnsi="Calibri" w:cs="Calibri"/>
          <w:sz w:val="20"/>
          <w:szCs w:val="20"/>
        </w:rPr>
        <w:t>benchmark target score during the winter and spring benchmark assessment periods (Figure 1). Treatment schools</w:t>
      </w:r>
      <w:r w:rsidR="004E668A">
        <w:rPr>
          <w:rFonts w:ascii="Calibri" w:eastAsia="Calibri" w:hAnsi="Calibri" w:cs="Calibri"/>
          <w:sz w:val="20"/>
          <w:szCs w:val="20"/>
        </w:rPr>
        <w:t xml:space="preserve"> </w:t>
      </w:r>
      <w:r w:rsidRPr="00F047AF">
        <w:rPr>
          <w:rFonts w:ascii="Calibri" w:eastAsia="Calibri" w:hAnsi="Calibri" w:cs="Calibri"/>
          <w:sz w:val="20"/>
          <w:szCs w:val="20"/>
        </w:rPr>
        <w:t>had a smaller range of scores on PSF during the winter and spring assessments than did comparison schools,</w:t>
      </w:r>
      <w:r w:rsidR="004E668A">
        <w:rPr>
          <w:rFonts w:ascii="Calibri" w:eastAsia="Calibri" w:hAnsi="Calibri" w:cs="Calibri"/>
          <w:sz w:val="20"/>
          <w:szCs w:val="20"/>
        </w:rPr>
        <w:t xml:space="preserve"> </w:t>
      </w:r>
      <w:r w:rsidRPr="00F047AF">
        <w:rPr>
          <w:rFonts w:ascii="Calibri" w:eastAsia="Calibri" w:hAnsi="Calibri" w:cs="Calibri"/>
          <w:sz w:val="20"/>
          <w:szCs w:val="20"/>
        </w:rPr>
        <w:t>indicating that student scores became more homogeneous at treatment schools during the year (Figure 1). This</w:t>
      </w:r>
      <w:r w:rsidR="004E668A">
        <w:rPr>
          <w:rFonts w:ascii="Calibri" w:eastAsia="Calibri" w:hAnsi="Calibri" w:cs="Calibri"/>
          <w:sz w:val="20"/>
          <w:szCs w:val="20"/>
        </w:rPr>
        <w:t xml:space="preserve"> </w:t>
      </w:r>
      <w:r w:rsidRPr="00F047AF">
        <w:rPr>
          <w:rFonts w:ascii="Calibri" w:eastAsia="Calibri" w:hAnsi="Calibri" w:cs="Calibri"/>
          <w:sz w:val="20"/>
          <w:szCs w:val="20"/>
        </w:rPr>
        <w:t>result is important because student scores became more homogeneous concurrent with an increase in the percentage of students who attained the DIBELS benchmark target score. As such, the results represent an increase in the rate of improvement for the lowest-performing students (i.e., those at the greatest risk for reading failure). Students whose scores were at the 25th percentile in the distribution of PSF scores from the winter</w:t>
      </w:r>
      <w:r w:rsidR="004E668A">
        <w:rPr>
          <w:rFonts w:ascii="Calibri" w:eastAsia="Calibri" w:hAnsi="Calibri" w:cs="Calibri"/>
          <w:sz w:val="20"/>
          <w:szCs w:val="20"/>
        </w:rPr>
        <w:t xml:space="preserve"> </w:t>
      </w:r>
      <w:r w:rsidRPr="00F047AF">
        <w:rPr>
          <w:rFonts w:ascii="Calibri" w:eastAsia="Calibri" w:hAnsi="Calibri" w:cs="Calibri"/>
          <w:sz w:val="20"/>
          <w:szCs w:val="20"/>
        </w:rPr>
        <w:t>benchmark assessment exceeded the DIBELS PSF benchmark target score at treatment schools but were below the</w:t>
      </w:r>
      <w:r w:rsidR="004E668A">
        <w:rPr>
          <w:rFonts w:ascii="Calibri" w:eastAsia="Calibri" w:hAnsi="Calibri" w:cs="Calibri"/>
          <w:sz w:val="20"/>
          <w:szCs w:val="20"/>
        </w:rPr>
        <w:t xml:space="preserve"> </w:t>
      </w:r>
      <w:r w:rsidRPr="00F047AF">
        <w:rPr>
          <w:rFonts w:ascii="Calibri" w:eastAsia="Calibri" w:hAnsi="Calibri" w:cs="Calibri"/>
          <w:sz w:val="20"/>
          <w:szCs w:val="20"/>
        </w:rPr>
        <w:t>benchmark target score at comparison schools (Figure 1). Students whose scores were at the 5th percentile in the</w:t>
      </w:r>
      <w:r w:rsidR="004E668A">
        <w:rPr>
          <w:rFonts w:ascii="Calibri" w:eastAsia="Calibri" w:hAnsi="Calibri" w:cs="Calibri"/>
          <w:sz w:val="20"/>
          <w:szCs w:val="20"/>
        </w:rPr>
        <w:t xml:space="preserve"> </w:t>
      </w:r>
      <w:r w:rsidRPr="00F047AF">
        <w:rPr>
          <w:rFonts w:ascii="Calibri" w:eastAsia="Calibri" w:hAnsi="Calibri" w:cs="Calibri"/>
          <w:sz w:val="20"/>
          <w:szCs w:val="20"/>
        </w:rPr>
        <w:t>distribution of PSF scores from the spring benchmark assessment exceeded the DIBELS PSF benchmark target</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score at </w:t>
      </w:r>
      <w:r w:rsidRPr="00F047AF">
        <w:rPr>
          <w:rFonts w:ascii="Calibri" w:eastAsia="Calibri" w:hAnsi="Calibri" w:cs="Calibri"/>
          <w:sz w:val="20"/>
          <w:szCs w:val="20"/>
        </w:rPr>
        <w:lastRenderedPageBreak/>
        <w:t>treatment schools but were below the benchmark target at comparison schools (Figure 1). The treatment</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group transitioned 25% of students from </w:t>
      </w:r>
      <w:r w:rsidRPr="00F047AF">
        <w:rPr>
          <w:rFonts w:ascii="Calibri" w:eastAsia="Calibri" w:hAnsi="Calibri" w:cs="Calibri"/>
          <w:i/>
          <w:iCs/>
          <w:sz w:val="20"/>
          <w:szCs w:val="20"/>
        </w:rPr>
        <w:t xml:space="preserve">some risk </w:t>
      </w:r>
      <w:r w:rsidRPr="00F047AF">
        <w:rPr>
          <w:rFonts w:ascii="Calibri" w:eastAsia="Calibri" w:hAnsi="Calibri" w:cs="Calibri"/>
          <w:sz w:val="20"/>
          <w:szCs w:val="20"/>
        </w:rPr>
        <w:t xml:space="preserve">to the </w:t>
      </w:r>
      <w:r w:rsidRPr="00F047AF">
        <w:rPr>
          <w:rFonts w:ascii="Calibri" w:eastAsia="Calibri" w:hAnsi="Calibri" w:cs="Calibri"/>
          <w:i/>
          <w:iCs/>
          <w:sz w:val="20"/>
          <w:szCs w:val="20"/>
        </w:rPr>
        <w:t xml:space="preserve">low risk </w:t>
      </w:r>
      <w:r w:rsidRPr="00F047AF">
        <w:rPr>
          <w:rFonts w:ascii="Calibri" w:eastAsia="Calibri" w:hAnsi="Calibri" w:cs="Calibri"/>
          <w:sz w:val="20"/>
          <w:szCs w:val="20"/>
        </w:rPr>
        <w:t>on PSF between fall and winter compared with</w:t>
      </w:r>
      <w:r w:rsidR="004E668A">
        <w:rPr>
          <w:rFonts w:ascii="Calibri" w:eastAsia="Calibri" w:hAnsi="Calibri" w:cs="Calibri"/>
          <w:sz w:val="20"/>
          <w:szCs w:val="20"/>
        </w:rPr>
        <w:t xml:space="preserve"> </w:t>
      </w:r>
      <w:r w:rsidRPr="00F047AF">
        <w:rPr>
          <w:rFonts w:ascii="Calibri" w:eastAsia="Calibri" w:hAnsi="Calibri" w:cs="Calibri"/>
          <w:sz w:val="20"/>
          <w:szCs w:val="20"/>
        </w:rPr>
        <w:t>20% of students who made the same transition in comparison schools (Table 1). In the spring, 95.5% of treatment</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group and 92.6% of comparison group students were in the </w:t>
      </w:r>
      <w:r w:rsidRPr="00F047AF">
        <w:rPr>
          <w:rFonts w:ascii="Calibri" w:eastAsia="Calibri" w:hAnsi="Calibri" w:cs="Calibri"/>
          <w:i/>
          <w:iCs/>
          <w:sz w:val="20"/>
          <w:szCs w:val="20"/>
        </w:rPr>
        <w:t xml:space="preserve">low risk </w:t>
      </w:r>
      <w:r w:rsidRPr="00F047AF">
        <w:rPr>
          <w:rFonts w:ascii="Calibri" w:eastAsia="Calibri" w:hAnsi="Calibri" w:cs="Calibri"/>
          <w:sz w:val="20"/>
          <w:szCs w:val="20"/>
        </w:rPr>
        <w:t>PSF category, and as significantly, only 0.9% of</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students in the treatment group remained in the </w:t>
      </w:r>
      <w:r w:rsidRPr="00F047AF">
        <w:rPr>
          <w:rFonts w:ascii="Calibri" w:eastAsia="Calibri" w:hAnsi="Calibri" w:cs="Calibri"/>
          <w:i/>
          <w:iCs/>
          <w:sz w:val="20"/>
          <w:szCs w:val="20"/>
        </w:rPr>
        <w:t xml:space="preserve">high risk </w:t>
      </w:r>
      <w:r w:rsidRPr="00F047AF">
        <w:rPr>
          <w:rFonts w:ascii="Calibri" w:eastAsia="Calibri" w:hAnsi="Calibri" w:cs="Calibri"/>
          <w:sz w:val="20"/>
          <w:szCs w:val="20"/>
        </w:rPr>
        <w:t>category (Table 1). Exceeding the DIBELS benchmark</w:t>
      </w:r>
      <w:r w:rsidR="004E668A">
        <w:rPr>
          <w:rFonts w:ascii="Calibri" w:eastAsia="Calibri" w:hAnsi="Calibri" w:cs="Calibri"/>
          <w:sz w:val="20"/>
          <w:szCs w:val="20"/>
        </w:rPr>
        <w:t xml:space="preserve"> </w:t>
      </w:r>
      <w:r w:rsidRPr="00F047AF">
        <w:rPr>
          <w:rFonts w:ascii="Calibri" w:eastAsia="Calibri" w:hAnsi="Calibri" w:cs="Calibri"/>
          <w:sz w:val="20"/>
          <w:szCs w:val="20"/>
        </w:rPr>
        <w:t>target score, or moving to a lower risk level, means that the probability of future success is increased for these</w:t>
      </w:r>
      <w:r w:rsidR="004E668A">
        <w:rPr>
          <w:rFonts w:ascii="Calibri" w:eastAsia="Calibri" w:hAnsi="Calibri" w:cs="Calibri"/>
          <w:sz w:val="20"/>
          <w:szCs w:val="20"/>
        </w:rPr>
        <w:t xml:space="preserve"> </w:t>
      </w:r>
      <w:r w:rsidRPr="00F047AF">
        <w:rPr>
          <w:rFonts w:ascii="Calibri" w:eastAsia="Calibri" w:hAnsi="Calibri" w:cs="Calibri"/>
          <w:sz w:val="20"/>
          <w:szCs w:val="20"/>
        </w:rPr>
        <w:t>students. In other words, demonstrated proficiency in this foundational reading skill helps unlock the potential for</w:t>
      </w:r>
      <w:r w:rsidR="004E668A">
        <w:rPr>
          <w:rFonts w:ascii="Calibri" w:eastAsia="Calibri" w:hAnsi="Calibri" w:cs="Calibri"/>
          <w:sz w:val="20"/>
          <w:szCs w:val="20"/>
        </w:rPr>
        <w:t xml:space="preserve"> </w:t>
      </w:r>
      <w:r w:rsidRPr="00F047AF">
        <w:rPr>
          <w:rFonts w:ascii="Calibri" w:eastAsia="Calibri" w:hAnsi="Calibri" w:cs="Calibri"/>
          <w:sz w:val="20"/>
          <w:szCs w:val="20"/>
        </w:rPr>
        <w:t>progress in higher order skills (e.g., reading connected text, comprehension).</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Students at both treatment and comparison schools made similar progress in the alphabetic principle as</w:t>
      </w:r>
      <w:r w:rsidR="004E668A">
        <w:rPr>
          <w:rFonts w:ascii="Calibri" w:eastAsia="Calibri" w:hAnsi="Calibri" w:cs="Calibri"/>
          <w:sz w:val="20"/>
          <w:szCs w:val="20"/>
        </w:rPr>
        <w:t xml:space="preserve"> </w:t>
      </w:r>
      <w:r w:rsidRPr="00F047AF">
        <w:rPr>
          <w:rFonts w:ascii="Calibri" w:eastAsia="Calibri" w:hAnsi="Calibri" w:cs="Calibri"/>
          <w:sz w:val="20"/>
          <w:szCs w:val="20"/>
        </w:rPr>
        <w:t>measured by NWF, during the first half of the year, but the rate of progress at treatment schools was greater than</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comparison schools over the last half of the year (Table 2). </w:t>
      </w:r>
      <w:proofErr w:type="spellStart"/>
      <w:r w:rsidRPr="00F047AF">
        <w:rPr>
          <w:rFonts w:ascii="Calibri" w:eastAsia="Calibri" w:hAnsi="Calibri" w:cs="Calibri"/>
          <w:sz w:val="20"/>
          <w:szCs w:val="20"/>
        </w:rPr>
        <w:t>Liberman</w:t>
      </w:r>
      <w:proofErr w:type="spellEnd"/>
      <w:r w:rsidRPr="00F047AF">
        <w:rPr>
          <w:rFonts w:ascii="Calibri" w:eastAsia="Calibri" w:hAnsi="Calibri" w:cs="Calibri"/>
          <w:sz w:val="20"/>
          <w:szCs w:val="20"/>
        </w:rPr>
        <w:t xml:space="preserve">, </w:t>
      </w:r>
      <w:proofErr w:type="spellStart"/>
      <w:r w:rsidRPr="00F047AF">
        <w:rPr>
          <w:rFonts w:ascii="Calibri" w:eastAsia="Calibri" w:hAnsi="Calibri" w:cs="Calibri"/>
          <w:sz w:val="20"/>
          <w:szCs w:val="20"/>
        </w:rPr>
        <w:t>Shankweiler</w:t>
      </w:r>
      <w:proofErr w:type="spellEnd"/>
      <w:r w:rsidRPr="00F047AF">
        <w:rPr>
          <w:rFonts w:ascii="Calibri" w:eastAsia="Calibri" w:hAnsi="Calibri" w:cs="Calibri"/>
          <w:sz w:val="20"/>
          <w:szCs w:val="20"/>
        </w:rPr>
        <w:t xml:space="preserve">, and </w:t>
      </w:r>
      <w:proofErr w:type="spellStart"/>
      <w:r w:rsidRPr="00F047AF">
        <w:rPr>
          <w:rFonts w:ascii="Calibri" w:eastAsia="Calibri" w:hAnsi="Calibri" w:cs="Calibri"/>
          <w:sz w:val="20"/>
          <w:szCs w:val="20"/>
        </w:rPr>
        <w:t>Liberman</w:t>
      </w:r>
      <w:proofErr w:type="spellEnd"/>
      <w:r w:rsidRPr="00F047AF">
        <w:rPr>
          <w:rFonts w:ascii="Calibri" w:eastAsia="Calibri" w:hAnsi="Calibri" w:cs="Calibri"/>
          <w:sz w:val="20"/>
          <w:szCs w:val="20"/>
        </w:rPr>
        <w:t xml:space="preserve"> (1989) identified</w:t>
      </w:r>
      <w:r w:rsidR="004E668A">
        <w:rPr>
          <w:rFonts w:ascii="Calibri" w:eastAsia="Calibri" w:hAnsi="Calibri" w:cs="Calibri"/>
          <w:sz w:val="20"/>
          <w:szCs w:val="20"/>
        </w:rPr>
        <w:t xml:space="preserve"> </w:t>
      </w:r>
      <w:r w:rsidRPr="00F047AF">
        <w:rPr>
          <w:rFonts w:ascii="Calibri" w:eastAsia="Calibri" w:hAnsi="Calibri" w:cs="Calibri"/>
          <w:sz w:val="20"/>
          <w:szCs w:val="20"/>
        </w:rPr>
        <w:t>that mastery of the alphabetic principle is dependent upon one’s strength in phonological awareness. It is possible</w:t>
      </w:r>
      <w:r w:rsidR="004E668A">
        <w:rPr>
          <w:rFonts w:ascii="Calibri" w:eastAsia="Calibri" w:hAnsi="Calibri" w:cs="Calibri"/>
          <w:sz w:val="20"/>
          <w:szCs w:val="20"/>
        </w:rPr>
        <w:t xml:space="preserve"> </w:t>
      </w:r>
      <w:r w:rsidRPr="00F047AF">
        <w:rPr>
          <w:rFonts w:ascii="Calibri" w:eastAsia="Calibri" w:hAnsi="Calibri" w:cs="Calibri"/>
          <w:sz w:val="20"/>
          <w:szCs w:val="20"/>
        </w:rPr>
        <w:t>that the improved phonemic awareness skills developed by treatment students during the first half of the year</w:t>
      </w:r>
      <w:r w:rsidR="004E668A">
        <w:rPr>
          <w:rFonts w:ascii="Calibri" w:eastAsia="Calibri" w:hAnsi="Calibri" w:cs="Calibri"/>
          <w:sz w:val="20"/>
          <w:szCs w:val="20"/>
        </w:rPr>
        <w:t xml:space="preserve"> </w:t>
      </w:r>
      <w:r w:rsidRPr="00F047AF">
        <w:rPr>
          <w:rFonts w:ascii="Calibri" w:eastAsia="Calibri" w:hAnsi="Calibri" w:cs="Calibri"/>
          <w:sz w:val="20"/>
          <w:szCs w:val="20"/>
        </w:rPr>
        <w:t>translated into accelerated gains on the alphabetic principle during the last half of the year. If this presumption is</w:t>
      </w:r>
      <w:r w:rsidR="004E668A">
        <w:rPr>
          <w:rFonts w:ascii="Calibri" w:eastAsia="Calibri" w:hAnsi="Calibri" w:cs="Calibri"/>
          <w:sz w:val="20"/>
          <w:szCs w:val="20"/>
        </w:rPr>
        <w:t xml:space="preserve"> </w:t>
      </w:r>
      <w:r w:rsidRPr="00F047AF">
        <w:rPr>
          <w:rFonts w:ascii="Calibri" w:eastAsia="Calibri" w:hAnsi="Calibri" w:cs="Calibri"/>
          <w:sz w:val="20"/>
          <w:szCs w:val="20"/>
        </w:rPr>
        <w:t>accurate, it would lend support to the importance of remediating skill deficits as quickly as possible in early grades.</w:t>
      </w:r>
      <w:r w:rsidR="004E668A">
        <w:rPr>
          <w:rFonts w:ascii="Calibri" w:eastAsia="Calibri" w:hAnsi="Calibri" w:cs="Calibri"/>
          <w:sz w:val="20"/>
          <w:szCs w:val="20"/>
        </w:rPr>
        <w:t xml:space="preserve"> </w:t>
      </w:r>
      <w:r w:rsidRPr="00F047AF">
        <w:rPr>
          <w:rFonts w:ascii="Calibri" w:eastAsia="Calibri" w:hAnsi="Calibri" w:cs="Calibri"/>
          <w:sz w:val="20"/>
          <w:szCs w:val="20"/>
        </w:rPr>
        <w:t xml:space="preserve">No substantial differences in the ability to read connected text as measured by </w:t>
      </w:r>
      <w:proofErr w:type="gramStart"/>
      <w:r w:rsidRPr="00F047AF">
        <w:rPr>
          <w:rFonts w:ascii="Calibri" w:eastAsia="Calibri" w:hAnsi="Calibri" w:cs="Calibri"/>
          <w:sz w:val="20"/>
          <w:szCs w:val="20"/>
        </w:rPr>
        <w:t>ORF,</w:t>
      </w:r>
      <w:proofErr w:type="gramEnd"/>
      <w:r w:rsidRPr="00F047AF">
        <w:rPr>
          <w:rFonts w:ascii="Calibri" w:eastAsia="Calibri" w:hAnsi="Calibri" w:cs="Calibri"/>
          <w:sz w:val="20"/>
          <w:szCs w:val="20"/>
        </w:rPr>
        <w:t xml:space="preserve"> were observed between treatment and comparison students (Table 4).</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This result is not surprising since phonological awareness has long been identified as a precursor to skilled reading</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roofErr w:type="gramStart"/>
      <w:r w:rsidRPr="00F047AF">
        <w:rPr>
          <w:rFonts w:ascii="Calibri" w:eastAsia="Calibri" w:hAnsi="Calibri" w:cs="Calibri"/>
          <w:sz w:val="20"/>
          <w:szCs w:val="20"/>
        </w:rPr>
        <w:t>(</w:t>
      </w:r>
      <w:proofErr w:type="spellStart"/>
      <w:r w:rsidRPr="00F047AF">
        <w:rPr>
          <w:rFonts w:ascii="Calibri" w:eastAsia="Calibri" w:hAnsi="Calibri" w:cs="Calibri"/>
          <w:sz w:val="20"/>
          <w:szCs w:val="20"/>
        </w:rPr>
        <w:t>Liberman</w:t>
      </w:r>
      <w:proofErr w:type="spellEnd"/>
      <w:r w:rsidRPr="00F047AF">
        <w:rPr>
          <w:rFonts w:ascii="Calibri" w:eastAsia="Calibri" w:hAnsi="Calibri" w:cs="Calibri"/>
          <w:sz w:val="20"/>
          <w:szCs w:val="20"/>
        </w:rPr>
        <w:t xml:space="preserve">, 1971, 1973) and that the development of word recognition is constrained by poor phonological decoding (Rack, </w:t>
      </w:r>
      <w:proofErr w:type="spellStart"/>
      <w:r w:rsidRPr="00F047AF">
        <w:rPr>
          <w:rFonts w:ascii="Calibri" w:eastAsia="Calibri" w:hAnsi="Calibri" w:cs="Calibri"/>
          <w:sz w:val="20"/>
          <w:szCs w:val="20"/>
        </w:rPr>
        <w:t>Snowling</w:t>
      </w:r>
      <w:proofErr w:type="spellEnd"/>
      <w:r w:rsidRPr="00F047AF">
        <w:rPr>
          <w:rFonts w:ascii="Calibri" w:eastAsia="Calibri" w:hAnsi="Calibri" w:cs="Calibri"/>
          <w:sz w:val="20"/>
          <w:szCs w:val="20"/>
        </w:rPr>
        <w:t>, &amp; Olson, 1992).</w:t>
      </w:r>
      <w:proofErr w:type="gramEnd"/>
      <w:r w:rsidRPr="00F047AF">
        <w:rPr>
          <w:rFonts w:ascii="Calibri" w:eastAsia="Calibri" w:hAnsi="Calibri" w:cs="Calibri"/>
          <w:sz w:val="20"/>
          <w:szCs w:val="20"/>
        </w:rPr>
        <w:t xml:space="preserve"> Lower-performing students at treatment schools who made substantial progress in phonemic awareness and the alphabetic principle would not be expected to show significant gains on reading connected text until after becoming proficient on precursor skills. While data for this study were only collected during first grade, it would be informative to analyze longitudinal data for treatment students to determine if foundational skill improvements in first grade lead to significant progress in reading connected text in second grade.</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r w:rsidRPr="00F047AF">
        <w:rPr>
          <w:rFonts w:ascii="Calibri" w:eastAsia="Calibri" w:hAnsi="Calibri" w:cs="Calibri"/>
          <w:sz w:val="20"/>
          <w:szCs w:val="20"/>
          <w:u w:val="single"/>
        </w:rPr>
        <w:t>Conclusion</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u w:val="single"/>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 xml:space="preserve">This study provides strong evidence to support the conclusion that </w:t>
      </w:r>
      <w:r w:rsidR="000116BF">
        <w:rPr>
          <w:rFonts w:ascii="Calibri" w:eastAsia="Calibri" w:hAnsi="Calibri" w:cs="Calibri"/>
          <w:sz w:val="20"/>
          <w:szCs w:val="20"/>
        </w:rPr>
        <w:t>MaxScholar Orton-Gillingham online and blended reading</w:t>
      </w:r>
      <w:r w:rsidRPr="00F047AF">
        <w:rPr>
          <w:rFonts w:ascii="Calibri" w:eastAsia="Calibri" w:hAnsi="Calibri" w:cs="Calibri"/>
          <w:sz w:val="20"/>
          <w:szCs w:val="20"/>
        </w:rPr>
        <w:t xml:space="preserve"> program led to accelerated acquisition of, and increased student proficiency in, phonemic awareness and alphabetic principle skills for first-grade students when compared with students who did not receive the program. These results are similar to those identified by Joshi et al. (2002) who determined that</w:t>
      </w:r>
      <w:r w:rsidR="000116BF">
        <w:rPr>
          <w:rFonts w:ascii="Calibri" w:eastAsia="Calibri" w:hAnsi="Calibri" w:cs="Calibri"/>
          <w:sz w:val="20"/>
          <w:szCs w:val="20"/>
        </w:rPr>
        <w:t xml:space="preserve"> </w:t>
      </w:r>
      <w:r w:rsidRPr="00F047AF">
        <w:rPr>
          <w:rFonts w:ascii="Calibri" w:eastAsia="Calibri" w:hAnsi="Calibri" w:cs="Calibri"/>
          <w:sz w:val="20"/>
          <w:szCs w:val="20"/>
        </w:rPr>
        <w:t xml:space="preserve">children who received systematic </w:t>
      </w:r>
      <w:r w:rsidR="000A2001">
        <w:rPr>
          <w:rFonts w:ascii="Calibri" w:eastAsia="Calibri" w:hAnsi="Calibri" w:cs="Calibri"/>
          <w:sz w:val="20"/>
          <w:szCs w:val="20"/>
        </w:rPr>
        <w:t>MAXSCHOLAR ORTON-GILLINGHAM</w:t>
      </w:r>
      <w:r w:rsidRPr="00F047AF">
        <w:rPr>
          <w:rFonts w:ascii="Calibri" w:eastAsia="Calibri" w:hAnsi="Calibri" w:cs="Calibri"/>
          <w:sz w:val="20"/>
          <w:szCs w:val="20"/>
        </w:rPr>
        <w:t>-based phonics instruction performed better on tests of phonological</w:t>
      </w:r>
      <w:r w:rsidR="000116BF">
        <w:rPr>
          <w:rFonts w:ascii="Calibri" w:eastAsia="Calibri" w:hAnsi="Calibri" w:cs="Calibri"/>
          <w:sz w:val="20"/>
          <w:szCs w:val="20"/>
        </w:rPr>
        <w:t xml:space="preserve"> </w:t>
      </w:r>
      <w:r w:rsidRPr="00F047AF">
        <w:rPr>
          <w:rFonts w:ascii="Calibri" w:eastAsia="Calibri" w:hAnsi="Calibri" w:cs="Calibri"/>
          <w:sz w:val="20"/>
          <w:szCs w:val="20"/>
        </w:rPr>
        <w:t>awareness and decoding than students who did not receive the additional instruction.</w:t>
      </w: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p>
    <w:p w:rsidR="00F047AF" w:rsidRPr="00F047AF" w:rsidRDefault="00F047AF" w:rsidP="00F047AF">
      <w:pPr>
        <w:autoSpaceDE w:val="0"/>
        <w:autoSpaceDN w:val="0"/>
        <w:adjustRightInd w:val="0"/>
        <w:spacing w:after="0" w:line="240" w:lineRule="auto"/>
        <w:rPr>
          <w:rFonts w:ascii="Calibri" w:eastAsia="Calibri" w:hAnsi="Calibri" w:cs="Calibri"/>
          <w:sz w:val="20"/>
          <w:szCs w:val="20"/>
        </w:rPr>
      </w:pPr>
      <w:r w:rsidRPr="00F047AF">
        <w:rPr>
          <w:rFonts w:ascii="Calibri" w:eastAsia="Calibri" w:hAnsi="Calibri" w:cs="Calibri"/>
          <w:sz w:val="20"/>
          <w:szCs w:val="20"/>
        </w:rPr>
        <w:t>Previous research indicates that the better a young child is at segmenting words into their individual sounds, the more likely they are to read and the faster the reading process develops (</w:t>
      </w:r>
      <w:proofErr w:type="spellStart"/>
      <w:r w:rsidRPr="00F047AF">
        <w:rPr>
          <w:rFonts w:ascii="Calibri" w:eastAsia="Calibri" w:hAnsi="Calibri" w:cs="Calibri"/>
          <w:sz w:val="20"/>
          <w:szCs w:val="20"/>
        </w:rPr>
        <w:t>Blachman</w:t>
      </w:r>
      <w:proofErr w:type="spellEnd"/>
      <w:r w:rsidRPr="00F047AF">
        <w:rPr>
          <w:rFonts w:ascii="Calibri" w:eastAsia="Calibri" w:hAnsi="Calibri" w:cs="Calibri"/>
          <w:sz w:val="20"/>
          <w:szCs w:val="20"/>
        </w:rPr>
        <w:t xml:space="preserve">, 1991; </w:t>
      </w:r>
      <w:proofErr w:type="spellStart"/>
      <w:r w:rsidRPr="00F047AF">
        <w:rPr>
          <w:rFonts w:ascii="Calibri" w:eastAsia="Calibri" w:hAnsi="Calibri" w:cs="Calibri"/>
          <w:sz w:val="20"/>
          <w:szCs w:val="20"/>
        </w:rPr>
        <w:t>Catts</w:t>
      </w:r>
      <w:proofErr w:type="spellEnd"/>
      <w:r w:rsidRPr="00F047AF">
        <w:rPr>
          <w:rFonts w:ascii="Calibri" w:eastAsia="Calibri" w:hAnsi="Calibri" w:cs="Calibri"/>
          <w:sz w:val="20"/>
          <w:szCs w:val="20"/>
        </w:rPr>
        <w:t xml:space="preserve">, 1991; Fox &amp; </w:t>
      </w:r>
      <w:proofErr w:type="spellStart"/>
      <w:r w:rsidRPr="00F047AF">
        <w:rPr>
          <w:rFonts w:ascii="Calibri" w:eastAsia="Calibri" w:hAnsi="Calibri" w:cs="Calibri"/>
          <w:sz w:val="20"/>
          <w:szCs w:val="20"/>
        </w:rPr>
        <w:t>Routh</w:t>
      </w:r>
      <w:proofErr w:type="spellEnd"/>
      <w:r w:rsidRPr="00F047AF">
        <w:rPr>
          <w:rFonts w:ascii="Calibri" w:eastAsia="Calibri" w:hAnsi="Calibri" w:cs="Calibri"/>
          <w:sz w:val="20"/>
          <w:szCs w:val="20"/>
        </w:rPr>
        <w:t xml:space="preserve">, 1983; Griffith &amp; Olson, 1992; </w:t>
      </w:r>
      <w:proofErr w:type="spellStart"/>
      <w:r w:rsidRPr="00F047AF">
        <w:rPr>
          <w:rFonts w:ascii="Calibri" w:eastAsia="Calibri" w:hAnsi="Calibri" w:cs="Calibri"/>
          <w:sz w:val="20"/>
          <w:szCs w:val="20"/>
        </w:rPr>
        <w:t>Juel</w:t>
      </w:r>
      <w:proofErr w:type="spellEnd"/>
      <w:r w:rsidRPr="00F047AF">
        <w:rPr>
          <w:rFonts w:ascii="Calibri" w:eastAsia="Calibri" w:hAnsi="Calibri" w:cs="Calibri"/>
          <w:sz w:val="20"/>
          <w:szCs w:val="20"/>
        </w:rPr>
        <w:t xml:space="preserve">, 1988; </w:t>
      </w:r>
      <w:proofErr w:type="spellStart"/>
      <w:r w:rsidRPr="00F047AF">
        <w:rPr>
          <w:rFonts w:ascii="Calibri" w:eastAsia="Calibri" w:hAnsi="Calibri" w:cs="Calibri"/>
          <w:sz w:val="20"/>
          <w:szCs w:val="20"/>
        </w:rPr>
        <w:t>Perfetti</w:t>
      </w:r>
      <w:proofErr w:type="spellEnd"/>
      <w:r w:rsidRPr="00F047AF">
        <w:rPr>
          <w:rFonts w:ascii="Calibri" w:eastAsia="Calibri" w:hAnsi="Calibri" w:cs="Calibri"/>
          <w:sz w:val="20"/>
          <w:szCs w:val="20"/>
        </w:rPr>
        <w:t>, Beck, Bell, &amp; Hughes, 1987). Several studies have also shown that children having difficulty developing good decoding skills during early grade levels will likely develop reading problems during later grades (</w:t>
      </w:r>
      <w:proofErr w:type="spellStart"/>
      <w:r w:rsidRPr="00F047AF">
        <w:rPr>
          <w:rFonts w:ascii="Calibri" w:eastAsia="Calibri" w:hAnsi="Calibri" w:cs="Calibri"/>
          <w:sz w:val="20"/>
          <w:szCs w:val="20"/>
        </w:rPr>
        <w:t>Stanovich</w:t>
      </w:r>
      <w:proofErr w:type="spellEnd"/>
      <w:r w:rsidRPr="00F047AF">
        <w:rPr>
          <w:rFonts w:ascii="Calibri" w:eastAsia="Calibri" w:hAnsi="Calibri" w:cs="Calibri"/>
          <w:sz w:val="20"/>
          <w:szCs w:val="20"/>
        </w:rPr>
        <w:t>, 1986; Walberg &amp; Tsai, 1983). It is, therefore, highly probable that skill improvements documented for students who received the supplemental reading program in this study will translate into improved reading outcomes in later grades for these students. Another particularly interesting result of this study was the increase in alphabetic principle proficiency demonstrated by Hispanic females.</w:t>
      </w:r>
    </w:p>
    <w:p w:rsidR="00F047AF" w:rsidRPr="00F047AF" w:rsidRDefault="00F047AF" w:rsidP="00F047AF">
      <w:pPr>
        <w:autoSpaceDE w:val="0"/>
        <w:autoSpaceDN w:val="0"/>
        <w:adjustRightInd w:val="0"/>
        <w:spacing w:after="0" w:line="240" w:lineRule="auto"/>
        <w:rPr>
          <w:rFonts w:ascii="Calibri" w:eastAsia="Calibri" w:hAnsi="Calibri" w:cs="Calibri"/>
        </w:rPr>
      </w:pPr>
    </w:p>
    <w:p w:rsidR="00903004" w:rsidRPr="00903004" w:rsidRDefault="00903004" w:rsidP="00310C28">
      <w:pPr>
        <w:rPr>
          <w:sz w:val="24"/>
        </w:rPr>
      </w:pPr>
    </w:p>
    <w:sectPr w:rsidR="00903004" w:rsidRPr="00903004" w:rsidSect="00DA1415">
      <w:headerReference w:type="default" r:id="rId10"/>
      <w:footerReference w:type="default" r:id="rId11"/>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54A" w:rsidRDefault="0090154A" w:rsidP="00C50B93">
      <w:pPr>
        <w:spacing w:after="0" w:line="240" w:lineRule="auto"/>
      </w:pPr>
      <w:r>
        <w:separator/>
      </w:r>
    </w:p>
  </w:endnote>
  <w:endnote w:type="continuationSeparator" w:id="0">
    <w:p w:rsidR="0090154A" w:rsidRDefault="0090154A" w:rsidP="00C50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3" w:rsidRPr="00903004" w:rsidRDefault="0090154A" w:rsidP="00C50B93">
    <w:pPr>
      <w:pStyle w:val="Footer"/>
      <w:jc w:val="center"/>
      <w:rPr>
        <w:b/>
        <w:sz w:val="20"/>
      </w:rPr>
    </w:pPr>
    <w:hyperlink r:id="rId1" w:history="1">
      <w:r w:rsidR="00903004" w:rsidRPr="00903004">
        <w:rPr>
          <w:rStyle w:val="Hyperlink"/>
          <w:b/>
          <w:sz w:val="20"/>
        </w:rPr>
        <w:t>www.maxscholar.com</w:t>
      </w:r>
    </w:hyperlink>
  </w:p>
  <w:p w:rsidR="00903004" w:rsidRPr="00903004" w:rsidRDefault="0090154A" w:rsidP="00C50B93">
    <w:pPr>
      <w:pStyle w:val="Footer"/>
      <w:jc w:val="center"/>
      <w:rPr>
        <w:b/>
        <w:sz w:val="20"/>
      </w:rPr>
    </w:pPr>
    <w:hyperlink r:id="rId2" w:history="1">
      <w:r w:rsidR="00903004" w:rsidRPr="00903004">
        <w:rPr>
          <w:rStyle w:val="Hyperlink"/>
          <w:b/>
          <w:sz w:val="20"/>
        </w:rPr>
        <w:t>info@maxscholar.com</w:t>
      </w:r>
    </w:hyperlink>
  </w:p>
  <w:p w:rsidR="00903004" w:rsidRPr="00903004" w:rsidRDefault="00903004" w:rsidP="00C50B93">
    <w:pPr>
      <w:pStyle w:val="Footer"/>
      <w:jc w:val="center"/>
      <w:rPr>
        <w:b/>
        <w:sz w:val="20"/>
      </w:rPr>
    </w:pPr>
    <w:r w:rsidRPr="00903004">
      <w:rPr>
        <w:b/>
        <w:sz w:val="20"/>
      </w:rPr>
      <w:t>800-845-5640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54A" w:rsidRDefault="0090154A" w:rsidP="00C50B93">
      <w:pPr>
        <w:spacing w:after="0" w:line="240" w:lineRule="auto"/>
      </w:pPr>
      <w:r>
        <w:separator/>
      </w:r>
    </w:p>
  </w:footnote>
  <w:footnote w:type="continuationSeparator" w:id="0">
    <w:p w:rsidR="0090154A" w:rsidRDefault="0090154A" w:rsidP="00C50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93" w:rsidRDefault="00BC1A1F" w:rsidP="00DA1415">
    <w:pPr>
      <w:pStyle w:val="Header"/>
      <w:jc w:val="center"/>
    </w:pPr>
    <w:r>
      <w:rPr>
        <w:noProof/>
      </w:rPr>
      <w:drawing>
        <wp:inline distT="0" distB="0" distL="0" distR="0" wp14:anchorId="406B9E0E" wp14:editId="7B9B4690">
          <wp:extent cx="5943600" cy="83315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t="14967"/>
                  <a:stretch/>
                </pic:blipFill>
                <pic:spPr bwMode="auto">
                  <a:xfrm>
                    <a:off x="0" y="0"/>
                    <a:ext cx="5943600" cy="83315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F31DA"/>
    <w:multiLevelType w:val="multilevel"/>
    <w:tmpl w:val="E3967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417D08"/>
    <w:multiLevelType w:val="hybridMultilevel"/>
    <w:tmpl w:val="E0C813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B93"/>
    <w:rsid w:val="000116BF"/>
    <w:rsid w:val="00090AD6"/>
    <w:rsid w:val="000A2001"/>
    <w:rsid w:val="00110E71"/>
    <w:rsid w:val="00112965"/>
    <w:rsid w:val="0017188C"/>
    <w:rsid w:val="00203CB6"/>
    <w:rsid w:val="00260953"/>
    <w:rsid w:val="00273CF9"/>
    <w:rsid w:val="00275331"/>
    <w:rsid w:val="00277668"/>
    <w:rsid w:val="00310C28"/>
    <w:rsid w:val="0034497E"/>
    <w:rsid w:val="003E404E"/>
    <w:rsid w:val="004B5969"/>
    <w:rsid w:val="004E668A"/>
    <w:rsid w:val="005172A2"/>
    <w:rsid w:val="005E4777"/>
    <w:rsid w:val="006119F1"/>
    <w:rsid w:val="00663FDF"/>
    <w:rsid w:val="007224CA"/>
    <w:rsid w:val="00784733"/>
    <w:rsid w:val="007A537B"/>
    <w:rsid w:val="007D2FB0"/>
    <w:rsid w:val="00855846"/>
    <w:rsid w:val="0090154A"/>
    <w:rsid w:val="009024E3"/>
    <w:rsid w:val="00903004"/>
    <w:rsid w:val="009061F2"/>
    <w:rsid w:val="00961EC6"/>
    <w:rsid w:val="00987ACF"/>
    <w:rsid w:val="00A10102"/>
    <w:rsid w:val="00AA487C"/>
    <w:rsid w:val="00AD5942"/>
    <w:rsid w:val="00BC1A1F"/>
    <w:rsid w:val="00C018A7"/>
    <w:rsid w:val="00C11B58"/>
    <w:rsid w:val="00C50B93"/>
    <w:rsid w:val="00C8664D"/>
    <w:rsid w:val="00CA7A44"/>
    <w:rsid w:val="00CC61CF"/>
    <w:rsid w:val="00D6640F"/>
    <w:rsid w:val="00DA1415"/>
    <w:rsid w:val="00DC1B17"/>
    <w:rsid w:val="00E01564"/>
    <w:rsid w:val="00E078F1"/>
    <w:rsid w:val="00F047AF"/>
    <w:rsid w:val="00F226A4"/>
    <w:rsid w:val="00F74ED5"/>
    <w:rsid w:val="00F77603"/>
    <w:rsid w:val="00F8456A"/>
    <w:rsid w:val="00FC0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93"/>
    <w:rPr>
      <w:rFonts w:ascii="Tahoma" w:hAnsi="Tahoma" w:cs="Tahoma"/>
      <w:sz w:val="16"/>
      <w:szCs w:val="16"/>
    </w:rPr>
  </w:style>
  <w:style w:type="paragraph" w:styleId="Header">
    <w:name w:val="header"/>
    <w:basedOn w:val="Normal"/>
    <w:link w:val="HeaderChar"/>
    <w:uiPriority w:val="99"/>
    <w:unhideWhenUsed/>
    <w:rsid w:val="00C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93"/>
  </w:style>
  <w:style w:type="paragraph" w:styleId="Footer">
    <w:name w:val="footer"/>
    <w:basedOn w:val="Normal"/>
    <w:link w:val="FooterChar"/>
    <w:uiPriority w:val="99"/>
    <w:unhideWhenUsed/>
    <w:rsid w:val="00C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93"/>
  </w:style>
  <w:style w:type="table" w:styleId="TableGrid">
    <w:name w:val="Table Grid"/>
    <w:basedOn w:val="TableNormal"/>
    <w:uiPriority w:val="59"/>
    <w:rsid w:val="0072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8A7"/>
    <w:rPr>
      <w:color w:val="0000FF" w:themeColor="hyperlink"/>
      <w:u w:val="single"/>
    </w:rPr>
  </w:style>
  <w:style w:type="paragraph" w:styleId="ListParagraph">
    <w:name w:val="List Paragraph"/>
    <w:basedOn w:val="Normal"/>
    <w:uiPriority w:val="34"/>
    <w:qFormat/>
    <w:rsid w:val="00DA1415"/>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93"/>
    <w:rPr>
      <w:rFonts w:ascii="Tahoma" w:hAnsi="Tahoma" w:cs="Tahoma"/>
      <w:sz w:val="16"/>
      <w:szCs w:val="16"/>
    </w:rPr>
  </w:style>
  <w:style w:type="paragraph" w:styleId="Header">
    <w:name w:val="header"/>
    <w:basedOn w:val="Normal"/>
    <w:link w:val="HeaderChar"/>
    <w:uiPriority w:val="99"/>
    <w:unhideWhenUsed/>
    <w:rsid w:val="00C5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93"/>
  </w:style>
  <w:style w:type="paragraph" w:styleId="Footer">
    <w:name w:val="footer"/>
    <w:basedOn w:val="Normal"/>
    <w:link w:val="FooterChar"/>
    <w:uiPriority w:val="99"/>
    <w:unhideWhenUsed/>
    <w:rsid w:val="00C5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93"/>
  </w:style>
  <w:style w:type="table" w:styleId="TableGrid">
    <w:name w:val="Table Grid"/>
    <w:basedOn w:val="TableNormal"/>
    <w:uiPriority w:val="59"/>
    <w:rsid w:val="0072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018A7"/>
    <w:rPr>
      <w:color w:val="0000FF" w:themeColor="hyperlink"/>
      <w:u w:val="single"/>
    </w:rPr>
  </w:style>
  <w:style w:type="paragraph" w:styleId="ListParagraph">
    <w:name w:val="List Paragraph"/>
    <w:basedOn w:val="Normal"/>
    <w:uiPriority w:val="34"/>
    <w:qFormat/>
    <w:rsid w:val="00DA141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n-gillingham.net/greeley_research.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eshaw@cybox.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maxscholar.com" TargetMode="External"/><Relationship Id="rId1" Type="http://schemas.openxmlformats.org/officeDocument/2006/relationships/hyperlink" Target="http://www.maxschol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dc:creator>
  <cp:lastModifiedBy>Owner</cp:lastModifiedBy>
  <cp:revision>10</cp:revision>
  <cp:lastPrinted>2014-11-05T21:15:00Z</cp:lastPrinted>
  <dcterms:created xsi:type="dcterms:W3CDTF">2019-07-22T20:07:00Z</dcterms:created>
  <dcterms:modified xsi:type="dcterms:W3CDTF">2019-07-23T19:36:00Z</dcterms:modified>
</cp:coreProperties>
</file>